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Gemeinsamer Mandantenfragebogen</w:t>
      </w:r>
    </w:p>
    <w:p>
      <w:r>
        <w:t>Eingegangen am 4. Juli 2026. Ausgefüllt und unterschrieben von Michael und Sabine Bauer. Die folgenden Angaben geben ihre eigene Erinnerung wieder.</w:t>
      </w:r>
    </w:p>
    <w:p>
      <w:pPr>
        <w:pStyle w:val="Heading2"/>
        <w:keepNext/>
        <w:spacing w:before="160" w:after="80"/>
      </w:pPr>
      <w:r>
        <w:rPr>
          <w:rFonts w:ascii="Arial" w:hAnsi="Arial"/>
          <w:b/>
          <w:sz w:val="26"/>
        </w:rPr>
        <w:t>Kauf und Eigentum</w:t>
      </w:r>
    </w:p>
    <w:p>
      <w:r>
        <w:t>Wir haben das Wohnmobil gemeinsam bei Reisemobile Havelland bestellt und beide den Vertrag vom 20. April 2019 unterschrieben. Die Anzahlung kam von unserem Gemeinschaftskonto; auch die Schlusszahlung haben wir gemeinsam geleistet. Michael steht als Halter im Fahrzeugschein; gekauft, bezahlt und genutzt wird das Fahrzeug von uns beiden. Es gibt keinen Kredit und kein Leasing. Den Kaufpreis erinnern wir mit 62.000,00 EUR.</w:t>
      </w:r>
    </w:p>
    <w:p>
      <w:pPr>
        <w:pStyle w:val="Heading2"/>
        <w:keepNext/>
        <w:spacing w:before="160" w:after="80"/>
      </w:pPr>
      <w:r>
        <w:rPr>
          <w:rFonts w:ascii="Arial" w:hAnsi="Arial"/>
          <w:b/>
          <w:sz w:val="26"/>
        </w:rPr>
        <w:t>Fahrzeug</w:t>
      </w:r>
    </w:p>
    <w:p>
      <w:r>
        <w:t>Unser Fahrzeug ist ein Dethleffs Trend T 7057 DBM auf Fiat Ducato. Die Nummer mit ZFA am Anfang steht im Fahrzeugschein. In den Dethleffs-Unterlagen gibt es außerdem eine groß gedruckte Aufbaunummer; bei einem früheren Versicherungsantrag hatten wir beide Nummern einmal verwechselt. Das Fahrzeug wurde am 14. Mai 2019 abgeholt. Am 16. Mai wurde nur die Aufbautür nachgestellt.</w:t>
      </w:r>
    </w:p>
    <w:p>
      <w:r>
        <w:t>Wir nutzen das Wohnmobil für Urlaubsreisen und möchten es behalten. Während der Pandemie stand es längere Zeit in einer Halle. Der Kilometerstand liegt ungefähr bei 41.300 km. Wir werden ein aktuelles Foto machen.</w:t>
      </w:r>
    </w:p>
    <w:p>
      <w:pPr>
        <w:pStyle w:val="Heading2"/>
        <w:keepNext/>
        <w:spacing w:before="160" w:after="80"/>
      </w:pPr>
      <w:r>
        <w:rPr>
          <w:rFonts w:ascii="Arial" w:hAnsi="Arial"/>
          <w:b/>
          <w:sz w:val="26"/>
        </w:rPr>
        <w:t>Anlass der Prüfung</w:t>
      </w:r>
    </w:p>
    <w:p>
      <w:r>
        <w:t>Wir haben in einer Campingzeitschrift und später im Fernsehen Berichte über Fiat-Ducato-Motoren und eine angebliche zeitabhängige oder temperaturabhängige Abgassteuerung gesehen. Wir wissen nicht, ob unser Fahrzeug technisch dazugehört. Einen Bescheid des Kraftfahrt-Bundesamtes oder eine Stilllegungsandrohung haben wir nicht erhalten.</w:t>
      </w:r>
    </w:p>
    <w:p>
      <w:r>
        <w:t>2023 wurde nach einer kurz aufleuchtenden Motorkontrollleuchte ein Sensor getauscht. Herr Bauer erinnerte zunächst auch eine Softwarearbeit; Frau Bauer meint, auf der Rechnung stehe nur der Sensor. Die Rechnung soll maßgeblich sein. Einen eigenen technischen Prüfbericht haben wir nicht.</w:t>
      </w:r>
    </w:p>
    <w:p>
      <w:pPr>
        <w:pStyle w:val="Heading2"/>
        <w:keepNext/>
        <w:spacing w:before="160" w:after="80"/>
      </w:pPr>
      <w:r>
        <w:rPr>
          <w:rFonts w:ascii="Arial" w:hAnsi="Arial"/>
          <w:b/>
          <w:sz w:val="26"/>
        </w:rPr>
        <w:t>Ziel und Kosten</w:t>
      </w:r>
    </w:p>
    <w:p>
      <w:r>
        <w:t>Wir wollen keine Rückgabe des Wohnmobils und keinen Prozess auf Verdacht. Zuerst sollen Fahrzeugidentität, mögliche Maßnahmen und die wirtschaftlichen Risiken geklärt werden. Externe Kosten dürfen nur ausgelöst werden, wenn wir beide vorher in Textform zugestimmt haben. Ob unsere Rechtsschutzversicherung diesen Bereich deckt, ist noch offen.</w:t>
      </w:r>
    </w:p>
    <w:p>
      <w:r>
        <w:t>Brandenburg an der Havel, 3. Juli 2026</w:t>
      </w:r>
    </w:p>
    <w:p>
      <w:r>
        <w:t>gez. Michael Bauer</w:t>
        <w:br/>
        <w:t>gez. Sabine Bauer</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Erfassungsbogen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Mandantenportal · Eingangsdokument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