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Mercedes-Benz Group AG</w:t>
        <w:br/>
        <w:t>Rechtsabteilung</w:t>
        <w:br/>
        <w:t>Mercedesstraße 120</w:t>
        <w:br/>
        <w:t>70372 Stuttgart</w:t>
      </w:r>
    </w:p>
    <w:p>
      <w:r>
        <w:t>Berlin, 25.06.2026</w:t>
      </w:r>
    </w:p>
    <w:p>
      <w:r>
        <w:t>Unser Zeichen: M-2026-02087-JB</w:t>
        <w:br/>
        <w:t>Mandantin: Andrea Schneider</w:t>
        <w:br/>
        <w:t>Fahrzeug: Mercedes-Benz C 220 BlueTEC, FIN WDD2050041F123456</w:t>
      </w:r>
    </w:p>
    <w:p>
      <w:pPr>
        <w:pStyle w:val="Heading2"/>
        <w:keepNext/>
        <w:spacing w:before="160" w:after="80"/>
      </w:pPr>
      <w:r>
        <w:rPr>
          <w:rFonts w:ascii="Times New Roman" w:hAnsi="Times New Roman"/>
          <w:b/>
          <w:sz w:val="26"/>
        </w:rPr>
        <w:t>Außergerichtliche Geltendmachung eines Differenzschadens</w:t>
      </w:r>
    </w:p>
    <w:p>
      <w:r>
        <w:t>Sehr geehrte Damen und Herren,</w:t>
      </w:r>
    </w:p>
    <w:p>
      <w:r>
        <w:t>wir zeigen die Vertretung von Frau Andrea Schneider an. Eine Vollmacht ist beigefügt.</w:t>
      </w:r>
    </w:p>
    <w:p>
      <w:r>
        <w:t>Unsere Mandantin kaufte das bezeichnete Fahrzeug mit Vertrag vom 17.09.2016 gebraucht bei der Sternpartner Automobile Potsdam GmbH und übernahm es am 20.09.2016. Der Kaufpreis betrug 24.500,00 EUR, der Kilometerstand bei Übergabe 38.000 km. Das Fahrzeug gehört zum Typ 205.004 und ist mit dem Motor OM651.921 ausgerüstet.</w:t>
      </w:r>
    </w:p>
    <w:p>
      <w:r>
        <w:t>Unsere Mandantin berichtet, ihr sei bei einem Werkstattbesuch erläutert worden, die Abgasrückführung werde unter anderem temperaturabhängig geregelt. Nach der Rechtsprechung des Gerichtshofs der Europäischen Union können temperaturabhängige Strategien den Begriff der Abschalteinrichtung erfüllen; die Ausnahme zum Schutz des Motors ist eng auszulegen. Wir bitten deshalb zugleich um Mitteilung, welche emissionsrelevante Softwareversion dem Fahrzeug ab Werk und aktuell zugeordnet ist und ob für die FIN eine Rückruf-, Kundendienst- oder sonstige Feldmaßnahme dokumentiert ist.</w:t>
      </w:r>
    </w:p>
    <w:p>
      <w:r>
        <w:t>Auf Grundlage des derzeitigen Kenntnisstands machen wir vorsorglich einen Differenzschaden aus § 823 Abs. 2 BGB in Verbindung mit § 6 Abs. 1 und § 27 Abs. 1 EG-FGV geltend. Vorbehaltlich des Vorteilsausgleichs setzen wir ihn zunächst mit 10 % des Kaufpreises, mithin 2.450,00 EUR, an. Wir bitten um Zahlung oder eine substantiierte Stellungnahme innerhalb von 21 Tagen nach Zugang dieses Schreibens.</w:t>
      </w:r>
    </w:p>
    <w:p>
      <w:r>
        <w:t>Die Mandantin behält sich eine Anpassung der Bezifferung nach Vorlage der technischen Unterlagen, des aktuellen Kilometerstands und eines objektiven Restwerts vor.</w:t>
      </w:r>
    </w:p>
    <w:p>
      <w:pPr>
        <w:keepNext/>
      </w:pPr>
      <w:r>
        <w:t>Mit freundlichen Grüßen</w:t>
      </w:r>
    </w:p>
    <w:p>
      <w:pPr>
        <w:keepLines/>
      </w:pPr>
      <w:r>
        <w:t>Dr. Jonas Berg</w:t>
        <w:br/>
        <w:t>Rechtsanwalt</w:t>
      </w:r>
    </w:p>
    <w:p>
      <w:r>
        <w:t>Anlagen:</w:t>
      </w:r>
    </w:p>
    <w:p>
      <w:pPr>
        <w:pStyle w:val="ListNumber"/>
      </w:pPr>
      <w:r>
        <w:t>Vollmacht</w:t>
      </w:r>
    </w:p>
    <w:p>
      <w:pPr>
        <w:pStyle w:val="ListNumber"/>
      </w:pPr>
      <w:r>
        <w:t>Bestellung vom 17.09.2016</w:t>
      </w:r>
    </w:p>
    <w:p>
      <w:pPr>
        <w:pStyle w:val="ListNumber"/>
      </w:pPr>
      <w:r>
        <w:t>Rechnung vom 20.09.2016</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 xml:space="preserve">Kanzleikorrespondenz · Seite </w:t>
    </w:r>
    <w:r>
      <w:rPr>
        <w:rFonts w:ascii="Times New Roman" w:hAnsi="Times New Roman"/>
        <w:color w:val="6E6E6E"/>
        <w:sz w:val="16"/>
      </w:rPr>
      <w:fldChar w:fldCharType="begin"/>
      <w:instrText xml:space="preserve">PAGE</w:instrText>
      <w:fldChar w:fldCharType="end"/>
    </w:r>
    <w:r>
      <w:rPr>
        <w:rFonts w:ascii="Times New Roman" w:hAnsi="Times New Roman"/>
        <w:color w:val="6E6E6E"/>
        <w:sz w:val="16"/>
      </w:rPr>
      <w:t xml:space="preserve"> von </w:t>
    </w:r>
    <w:r>
      <w:rPr>
        <w:rFonts w:ascii="Times New Roman" w:hAnsi="Times New Roman"/>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Kanzlei Verbraucherrecht Berg &amp; Partner mbB · Leipziger Straße 12 · 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