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Landesamt für Digitalisierung Musterland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Musterallee 10, 99000 Musterstadt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03.05.2026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LAD-IT-2026-044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Leistungsbeschreibung / Leistungsverzeichnis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Landesamt für Digitalisierung Musterland · Musterallee 10, 99000 Musterstadt</w:t>
      </w:r>
    </w:p>
    <w:p>
      <w:pPr>
        <w:keepNext/>
        <w:keepLines/>
        <w:spacing w:after="240"/>
      </w:pPr>
      <w:r>
        <w:t>Bewerber und Bieter über Landesvergabeportal</w:t>
      </w:r>
    </w:p>
    <w:p>
      <w:pPr>
        <w:pStyle w:val="Title"/>
        <w:keepNext/>
        <w:keepLines/>
      </w:pPr>
      <w:r>
        <w:t>Produktneutrale Leistungsbeschreibung mobile Endgeräte</w:t>
      </w:r>
    </w:p>
    <w:p>
      <w:pPr>
        <w:pStyle w:val="Heading1"/>
        <w:keepNext/>
        <w:keepLines/>
      </w:pPr>
      <w:r>
        <w:t>1. Mindestanforderungen</w:t>
      </w:r>
    </w:p>
    <w:tbl>
      <w:tblPr>
        <w:tblStyle w:val="TableGrid"/>
        <w:tblW w:type="dxa" w:w="9070"/>
        <w:jc w:val="left"/>
        <w:tblLayout w:type="fixed"/>
        <w:tblLook w:firstColumn="1" w:firstRow="1" w:lastColumn="0" w:lastRow="0" w:noHBand="0" w:noVBand="1" w:val="04A0"/>
      </w:tblPr>
      <w:tblGrid>
        <w:gridCol w:w="2758"/>
        <w:gridCol w:w="6312"/>
      </w:tblGrid>
      <w:tr>
        <w:trPr>
          <w:tblHeader w:val="true"/>
          <w:cantSplit/>
        </w:trPr>
        <w:tc>
          <w:tcPr>
            <w:tcW w:type="dxa" w:w="275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Merkmal</w:t>
            </w:r>
          </w:p>
        </w:tc>
        <w:tc>
          <w:tcPr>
            <w:tcW w:type="dxa" w:w="631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Mindestanforderung</w:t>
            </w:r>
          </w:p>
        </w:tc>
      </w:tr>
      <w:tr>
        <w:trPr>
          <w:cantSplit/>
        </w:trPr>
        <w:tc>
          <w:tcPr>
            <w:tcW w:type="dxa" w:w="275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Gerätetyp</w:t>
            </w:r>
          </w:p>
        </w:tc>
        <w:tc>
          <w:tcPr>
            <w:tcW w:type="dxa" w:w="631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Business-Notebook, 14 Zoll, mattes Display</w:t>
            </w:r>
          </w:p>
        </w:tc>
      </w:tr>
      <w:tr>
        <w:trPr>
          <w:cantSplit/>
        </w:trPr>
        <w:tc>
          <w:tcPr>
            <w:tcW w:type="dxa" w:w="275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Prozessor</w:t>
            </w:r>
          </w:p>
        </w:tc>
        <w:tc>
          <w:tcPr>
            <w:tcW w:type="dxa" w:w="631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x86-64 oder ARM64, Leistung mindestens vergleichbar mit marktüblicher Businessklasse 2026</w:t>
            </w:r>
          </w:p>
        </w:tc>
      </w:tr>
      <w:tr>
        <w:trPr>
          <w:cantSplit/>
        </w:trPr>
        <w:tc>
          <w:tcPr>
            <w:tcW w:type="dxa" w:w="275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Arbeitsspeicher</w:t>
            </w:r>
          </w:p>
        </w:tc>
        <w:tc>
          <w:tcPr>
            <w:tcW w:type="dxa" w:w="631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mindestens 16 GB</w:t>
            </w:r>
          </w:p>
        </w:tc>
      </w:tr>
      <w:tr>
        <w:trPr>
          <w:cantSplit/>
        </w:trPr>
        <w:tc>
          <w:tcPr>
            <w:tcW w:type="dxa" w:w="275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Massenspeicher</w:t>
            </w:r>
          </w:p>
        </w:tc>
        <w:tc>
          <w:tcPr>
            <w:tcW w:type="dxa" w:w="631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mindestens 512 GB SSD, verschlüsselt betreibbar</w:t>
            </w:r>
          </w:p>
        </w:tc>
      </w:tr>
      <w:tr>
        <w:trPr>
          <w:cantSplit/>
        </w:trPr>
        <w:tc>
          <w:tcPr>
            <w:tcW w:type="dxa" w:w="275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Betriebssystem</w:t>
            </w:r>
          </w:p>
        </w:tc>
        <w:tc>
          <w:tcPr>
            <w:tcW w:type="dxa" w:w="631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kompatibel mit zentralem Client-Management des Landesamts</w:t>
            </w:r>
          </w:p>
        </w:tc>
      </w:tr>
      <w:tr>
        <w:trPr>
          <w:cantSplit/>
        </w:trPr>
        <w:tc>
          <w:tcPr>
            <w:tcW w:type="dxa" w:w="275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Docking</w:t>
            </w:r>
          </w:p>
        </w:tc>
        <w:tc>
          <w:tcPr>
            <w:tcW w:type="dxa" w:w="631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USB-C oder Thunderbolt, zwei externe Monitore</w:t>
            </w:r>
          </w:p>
        </w:tc>
      </w:tr>
      <w:tr>
        <w:trPr>
          <w:cantSplit/>
        </w:trPr>
        <w:tc>
          <w:tcPr>
            <w:tcW w:type="dxa" w:w="275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631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Vor-Ort-Service nächster Arbeitstag, 36 Monate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2. Produktneutralität</w:t>
      </w:r>
    </w:p>
    <w:p>
      <w:pPr>
        <w:keepNext/>
        <w:keepLines/>
      </w:pPr>
      <w:r>
        <w:t>Die Vergabestelle verzichtet auf Markenbezeichnungen. Soweit technische Standards genannt werden, sind gleichwertige Nachweise zugelassen. § 31 Abs. 6 VgV wird nur als Ausnahme verstanden und hier nicht benötigt.</w:t>
      </w:r>
    </w:p>
    <w:p>
      <w:pPr>
        <w:pStyle w:val="Heading1"/>
        <w:keepNext/>
        <w:keepLines/>
      </w:pPr>
      <w:r>
        <w:t>3. Datenschutz und Informationssicherheit</w:t>
      </w:r>
    </w:p>
    <w:p>
      <w:pPr>
        <w:keepNext/>
        <w:keepLines/>
      </w:pPr>
      <w:r>
        <w:t>Der Auftragnehmer muss Lieferkette, Seriennummern, Firmwarestand und Supportprozess dokumentieren. Für Diagnosezugriffe gilt ein Rollen- und Freigabekonzept. Personenbezogene Daten dürfen nur im Rahmen der Serviceabwicklung verarbeitet werden.</w:t>
      </w:r>
    </w:p>
    <w:p>
      <w:pPr>
        <w:pStyle w:val="Heading1"/>
        <w:keepNext/>
        <w:keepLines/>
      </w:pPr>
      <w:r>
        <w:t>4. Preisblatt</w:t>
      </w:r>
    </w:p>
    <w:p>
      <w:pPr>
        <w:keepLines/>
      </w:pPr>
      <w:r>
        <w:t>Das Preisblatt ist vollständig auszufüllen. Nebenangebote sind nicht zugelassen, weil die Standardisierung der Verwaltungsausstattung wesentlicher Beschaffungszweck ist.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LAD-IT-2026-044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Landesamt für Digitalisierung Musterland</w:t>
      <w:t xml:space="preserve">  |  LAD-IT-2026-044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Produktneutrale Leistungsbeschreibung mobile Endgeräte</dc:title>
  <dc:subject>Leistungsbeschreibung / Leistungsverzeichnis | Az. LAD-IT-2026-044</dc:subject>
  <dc:creator>Landesamt für Digitalisierung Musterland</dc:creator>
  <cp:keywords>Vergaberecht, LAD-IT-2026-044, Leistungsbeschreibung / Leistungsverzeichnis</cp:keywords>
  <dc:description>generated by python-docx</dc:description>
  <cp:lastModifiedBy>Landesamt für Digitalisierung Musterland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