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71"/>
        <w:jc w:val="left"/>
        <w:tblLayout w:type="fixed"/>
        <w:tblLook w:firstColumn="1" w:firstRow="1" w:lastColumn="0" w:lastRow="0" w:noHBand="0" w:noVBand="1" w:val="04A0"/>
      </w:tblPr>
      <w:tblGrid>
        <w:gridCol w:w="5499"/>
        <w:gridCol w:w="3572"/>
      </w:tblGrid>
      <w:tr>
        <w:tc>
          <w:tcPr>
            <w:tcW w:type="dxa" w:w="5499"/>
            <w:vAlign w:val="top"/>
            <w:tcMar>
              <w:top w:w="0" w:type="dxa"/>
              <w:start w:w="0" w:type="dxa"/>
              <w:bottom w:w="100" w:type="dxa"/>
              <w:end w:w="0" w:type="dxa"/>
            </w:tcMar>
          </w:tcPr>
          <w:p>
            <w:pPr>
              <w:spacing w:after="20"/>
              <w:pBdr>
                <w:bottom w:val="single" w:sz="6" w:space="5" w:color="01696F"/>
              </w:pBdr>
            </w:pPr>
            <w:r>
              <w:rPr>
                <w:rFonts w:ascii="Times New Roman" w:hAnsi="Times New Roman"/>
                <w:b/>
                <w:color w:val="01696F"/>
                <w:sz w:val="24"/>
              </w:rPr>
              <w:t>Stadt Musterstadt - Fachbereich Hochbau</w:t>
            </w:r>
          </w:p>
          <w:p>
            <w:pPr>
              <w:spacing w:after="0"/>
            </w:pPr>
            <w:r>
              <w:rPr>
                <w:color w:val="646464"/>
                <w:sz w:val="18"/>
              </w:rPr>
              <w:t>Bauhofstraße 4, 99999 Musterstadt</w:t>
            </w:r>
          </w:p>
        </w:tc>
        <w:tc>
          <w:tcPr>
            <w:tcW w:type="dxa" w:w="3572"/>
            <w:vAlign w:val="top"/>
            <w:tcMar>
              <w:top w:w="0" w:type="dxa"/>
              <w:start w:w="0" w:type="dxa"/>
              <w:bottom w:w="100" w:type="dxa"/>
              <w:end w:w="0" w:type="dxa"/>
            </w:tcMar>
          </w:tcPr>
          <w:p>
            <w:pPr>
              <w:spacing w:after="0"/>
              <w:jc w:val="right"/>
              <w:pBdr>
                <w:bottom w:val="single" w:sz="6" w:space="5" w:color="01696F"/>
              </w:pBdr>
            </w:pPr>
            <w:r>
              <w:rPr>
                <w:rFonts w:ascii="Times New Roman" w:hAnsi="Times New Roman"/>
                <w:color w:val="646464"/>
                <w:sz w:val="18"/>
              </w:rPr>
              <w:t>Datum: 25.06.2026</w:t>
              <w:br/>
            </w:r>
            <w:r>
              <w:rPr>
                <w:rFonts w:ascii="Times New Roman" w:hAnsi="Times New Roman"/>
                <w:color w:val="646464"/>
                <w:sz w:val="18"/>
              </w:rPr>
              <w:t>Aktenzeichen: HB-STH-2026-019</w:t>
              <w:br/>
            </w:r>
            <w:r>
              <w:rPr>
                <w:rFonts w:ascii="Times New Roman" w:hAnsi="Times New Roman"/>
                <w:color w:val="646464"/>
                <w:sz w:val="18"/>
              </w:rPr>
              <w:t>Nichtabhilfeentscheidung</w:t>
            </w:r>
          </w:p>
        </w:tc>
      </w:tr>
    </w:tbl>
    <w:p>
      <w:pPr>
        <w:keepNext/>
        <w:keepLines/>
        <w:spacing w:before="200" w:after="40"/>
      </w:pPr>
      <w:r>
        <w:rPr>
          <w:rFonts w:ascii="Times New Roman" w:hAnsi="Times New Roman"/>
          <w:color w:val="646464"/>
          <w:sz w:val="15"/>
        </w:rPr>
        <w:t>Stadt Musterstadt - Fachbereich Hochbau · Bauhofstraße 4, 99999 Musterstadt</w:t>
      </w:r>
    </w:p>
    <w:p>
      <w:pPr>
        <w:keepNext/>
        <w:keepLines/>
        <w:spacing w:after="240"/>
      </w:pPr>
      <w:r>
        <w:t>Hochbau Mustermann GmbH</w:t>
      </w:r>
    </w:p>
    <w:p>
      <w:pPr>
        <w:pStyle w:val="Title"/>
        <w:keepNext/>
        <w:keepLines/>
      </w:pPr>
      <w:r>
        <w:t>Nichtabhilfe zur Rüge Dachfenster Stadthalle</w:t>
      </w:r>
    </w:p>
    <w:p>
      <w:pPr>
        <w:keepNext/>
        <w:keepLines/>
      </w:pPr>
      <w:r>
        <w:t>Sehr geehrte Damen und Herren,</w:t>
      </w:r>
    </w:p>
    <w:p>
      <w:pPr>
        <w:keepNext/>
        <w:keepLines/>
      </w:pPr>
      <w:r>
        <w:t>Ihre Rüge vom 20.06.2026 wird zurückgewiesen.</w:t>
      </w:r>
    </w:p>
    <w:p>
      <w:pPr>
        <w:pStyle w:val="Heading1"/>
        <w:keepNext/>
        <w:keepLines/>
      </w:pPr>
      <w:r>
        <w:t>Begründung</w:t>
      </w:r>
    </w:p>
    <w:p>
      <w:pPr>
        <w:keepNext/>
        <w:keepLines/>
      </w:pPr>
      <w:r>
        <w:t>Die ausgeschriebenen Dachfenster seien nach Auffassung der Vergabestelle wegen der vorhandenen Dachkonstruktion erforderlich. Die Planerin habe mitgeteilt, dass nur das genannte Produkt in den vorhandenen Anschlussdetails ohne Neuplanung eingesetzt werden könne.</w:t>
      </w:r>
    </w:p>
    <w:p>
      <w:pPr>
        <w:pStyle w:val="Heading1"/>
        <w:keepNext/>
        <w:keepLines/>
      </w:pPr>
      <w:r>
        <w:t>Aktennotiz Bieterseite</w:t>
      </w:r>
    </w:p>
    <w:p>
      <w:pPr>
        <w:keepLines/>
      </w:pPr>
      <w:r>
        <w:t>Die Begründung bleibt angreifbar. Die Vergabestelle legt keine technische Dokumentation vor und prüft keine gleichwertigen Produkte. Die 15-Kalendertage-Frist des § 160 Abs. 3 Satz 1 Nr. 4 GWB läuft ab Zugang der Nichtabhilfe. Der Nachprüfungsantrag muss spätestens am 10.07.2026 eingehen.</w:t>
      </w:r>
    </w:p>
    <w:sectPr w:rsidR="00FC693F" w:rsidRPr="0006063C" w:rsidSect="00034616">
      <w:headerReference w:type="default" r:id="rId9"/>
      <w:footerReference w:type="default" r:id="rId10"/>
      <w:pgSz w:w="11906" w:h="16838"/>
      <w:pgMar w:top="1020" w:right="1417" w:bottom="935" w:left="141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color w:val="646464"/>
        <w:sz w:val="16"/>
      </w:rPr>
      <w:t>Aktenstück</w:t>
      <w:t xml:space="preserve">  |  HB-STH-2026-019</w:t>
      <w:t xml:space="preserve">  |  Seite </w:t>
    </w:r>
    <w:r>
      <w:rPr>
        <w:rFonts w:ascii="Times New Roman" w:hAnsi="Times New Roman"/>
        <w:color w:val="64646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46464"/>
        <w:sz w:val="16"/>
      </w:rPr>
      <w:t>Stadt Musterstadt - Fachbereich Hochbau</w:t>
      <w:t xml:space="preserve">  |  HB-STH-2026-019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1696F"/>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6464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1696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b w:val="0"/>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b w:val="0"/>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Nichtabhilfe zur Rüge Dachfenster Stadthalle</dc:title>
  <dc:subject>Nichtabhilfeentscheidung | Az. HB-STH-2026-019</dc:subject>
  <dc:creator>Stadt Musterstadt - Fachbereich Hochbau</dc:creator>
  <cp:keywords>Vergaberecht, HB-STH-2026-019, Nichtabhilfeentscheidung</cp:keywords>
  <dc:description>generated by python-docx</dc:description>
  <cp:lastModifiedBy>Stadt Musterstadt - Fachbereich Hochbau</cp:lastModifiedBy>
  <cp:revision>1</cp:revision>
  <dcterms:created xsi:type="dcterms:W3CDTF">2000-01-01T00:00:00Z</dcterms:created>
  <dcterms:modified xsi:type="dcterms:W3CDTF">2000-01-01T00:00:00Z</dcterms:modified>
  <cp:category>Vergabeakte</cp:category>
</cp:coreProperties>
</file>