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Beratung Mustertal GmbH</w:t>
            </w:r>
          </w:p>
          <w:p>
            <w:pPr>
              <w:spacing w:after="0"/>
            </w:pPr>
            <w:r>
              <w:rPr>
                <w:color w:val="646464"/>
                <w:sz w:val="18"/>
              </w:rPr>
              <w:t>Campusstraße 9, 88770 Mustertal</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25.07.2026</w:t>
              <w:br/>
            </w:r>
            <w:r>
              <w:rPr>
                <w:rFonts w:ascii="Times New Roman" w:hAnsi="Times New Roman"/>
                <w:color w:val="646464"/>
                <w:sz w:val="18"/>
              </w:rPr>
              <w:t>Aktenzeichen: BM-2026-CYBER-005</w:t>
              <w:br/>
            </w:r>
            <w:r>
              <w:rPr>
                <w:rFonts w:ascii="Times New Roman" w:hAnsi="Times New Roman"/>
                <w:color w:val="646464"/>
                <w:sz w:val="18"/>
              </w:rPr>
              <w:t>Nachprüfungsantrag</w:t>
            </w:r>
          </w:p>
        </w:tc>
      </w:tr>
    </w:tbl>
    <w:p>
      <w:pPr>
        <w:spacing w:before="200" w:after="40"/>
      </w:pPr>
      <w:r>
        <w:rPr>
          <w:rFonts w:ascii="Times New Roman" w:hAnsi="Times New Roman"/>
          <w:color w:val="646464"/>
          <w:sz w:val="15"/>
        </w:rPr>
        <w:t>Beratung Mustertal GmbH · Campusstraße 9, 88770 Mustertal</w:t>
      </w:r>
    </w:p>
    <w:p>
      <w:pPr>
        <w:spacing w:after="240"/>
      </w:pPr>
      <w:r>
        <w:t>Vergabekammer des Landes Musterland</w:t>
      </w:r>
    </w:p>
    <w:p>
      <w:pPr>
        <w:pStyle w:val="Title"/>
      </w:pPr>
      <w:r>
        <w:t>Nachprüfungsantrag gegen diskriminierendes Sitzkriterium</w:t>
      </w:r>
    </w:p>
    <w:p>
      <w:pPr>
        <w:pStyle w:val="Heading1"/>
      </w:pPr>
      <w:r>
        <w:t>Anträge</w:t>
      </w:r>
    </w:p>
    <w:p>
      <w:pPr>
        <w:pStyle w:val="ListNumber"/>
      </w:pPr>
      <w:r>
        <w:t>Der Antragsgegner wird verpflichtet, das Auswahlkriterium Sitz innerhalb 200 km Luftlinie aufzuheben.</w:t>
      </w:r>
    </w:p>
    <w:p>
      <w:pPr>
        <w:pStyle w:val="ListNumber"/>
        <w:keepNext/>
        <w:keepLines/>
      </w:pPr>
      <w:r>
        <w:t>Der Antragsgegner wird verpflichtet, die Auswahlunterlagen diskriminierungsfrei neu zu fassen.</w:t>
      </w:r>
    </w:p>
    <w:p>
      <w:pPr>
        <w:pStyle w:val="ListNumber"/>
        <w:keepNext/>
        <w:keepLines/>
      </w:pPr>
      <w:r>
        <w:t>Die Teilnahmefrist ist angemessen neu zu bestimmen.</w:t>
      </w:r>
    </w:p>
    <w:p>
      <w:pPr>
        <w:pStyle w:val="Heading1"/>
        <w:keepNext/>
        <w:keepLines/>
      </w:pPr>
      <w:r>
        <w:t>Zulässigkeit</w:t>
      </w:r>
    </w:p>
    <w:p>
      <w:pPr>
        <w:keepNext/>
        <w:keepLines/>
      </w:pPr>
      <w:r>
        <w:t>Die Antragstellerin ist antragsbefugt. Die Rüge vom 10.07.2026 wurde rechtzeitig erhoben. Die Vergabestelle hat nicht abgeholfen. Die Frist des § 160 Abs. 3 Satz 1 Nr. 4 GWB ist gewahrt.</w:t>
      </w:r>
    </w:p>
    <w:p>
      <w:pPr>
        <w:pStyle w:val="Heading1"/>
        <w:keepNext/>
        <w:keepLines/>
      </w:pPr>
      <w:r>
        <w:t>Begründetheit</w:t>
      </w:r>
    </w:p>
    <w:p>
      <w:pPr>
        <w:keepNext/>
        <w:keepLines/>
      </w:pPr>
      <w:r>
        <w:t>Das Sitzkriterium ist kein sachgerechtes Mittel zur Bewertung der Leistungsfähigkeit. Reaktionsfähigkeit kann durch Service Level, Bereitschaft, Personaldisposition und Notfallkonzept geprüft werden. Die räumliche Nähe des Firmensitzes ist dafür weder erforderlich noch angemessen.</w:t>
      </w:r>
    </w:p>
    <w:p>
      <w:pPr>
        <w:pStyle w:val="Heading1"/>
        <w:keepNext/>
        <w:keepLines/>
      </w:pPr>
      <w:r>
        <w:t>Zuschlagssperre</w:t>
      </w:r>
    </w:p>
    <w:p>
      <w:pPr>
        <w:keepLines/>
      </w:pPr>
      <w:r>
        <w:t>Im Teilnahmewettbewerb droht kein Zuschlag, aber eine fehlerhafte Bewerberauswahl. Die Vergabekammer soll sicherstellen, dass die Bewerberauswahl nicht auf das beanstandete Kriterium gestützt wird.</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BM-2026-CYBER-005</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Beratung Mustertal GmbH</w:t>
      <w:t xml:space="preserve">  |  BM-2026-CYBER-005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Nachprüfungsantrag gegen diskriminierendes Sitzkriterium</dc:title>
  <dc:subject>Nachprüfungsantrag | Az. BM-2026-CYBER-005</dc:subject>
  <dc:creator>Beratung Mustertal GmbH</dc:creator>
  <cp:keywords>Vergaberecht, BM-2026-CYBER-005, Nachprüfungsantrag</cp:keywords>
  <dc:description>generated by python-docx</dc:description>
  <cp:lastModifiedBy>Beratung Mustertal GmbH</cp:lastModifiedBy>
  <cp:revision>1</cp:revision>
  <dcterms:created xsi:type="dcterms:W3CDTF">2000-01-01T00:00:00Z</dcterms:created>
  <dcterms:modified xsi:type="dcterms:W3CDTF">2000-01-01T00:00:00Z</dcterms:modified>
  <cp:category>Vergabeakte</cp:category>
</cp:coreProperties>
</file>