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Stadt Hafenburg - Amt für Digitalisierung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Hafenallee 12, 21079 Hafenburg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29.10.2026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HB-IT-SERVICE-2026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Sachverhaltschronologie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Stadt Hafenburg - Amt für Digitalisierung · Hafenallee 12, 21079 Hafenburg</w:t>
      </w:r>
    </w:p>
    <w:p>
      <w:pPr>
        <w:spacing w:after="240"/>
      </w:pPr>
      <w:r>
        <w:t>Interne Vergabe- und Rechtsakte</w:t>
      </w:r>
    </w:p>
    <w:p>
      <w:pPr>
        <w:pStyle w:val="Title"/>
      </w:pPr>
      <w:r>
        <w:t>Auftragnehmerinsolvenz und geplanter Eintritt der Erwerberin</w:t>
      </w:r>
    </w:p>
    <w:p>
      <w:pPr>
        <w:pStyle w:val="Heading1"/>
      </w:pPr>
      <w:r>
        <w:t>Stammdaten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3754"/>
        <w:gridCol w:w="5317"/>
      </w:tblGrid>
      <w:tr>
        <w:trPr>
          <w:tblHeader w:val="true"/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Auftraggeber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Stadt Hafenburg, Amt für Digitalisierung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Verfahren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EU-weites offenes Verfahren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Aktenzeichen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HB-IT-SERVICE-2026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Auftragsgegenstand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Betrieb, Wartung und Vor-Ort-Support kommunaler Fachverfahren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Ursprünglicher Auftragnehmer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NordSys Services GmbH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Unterlegener Bieter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DataPortus GmbH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Geplanter Erwerber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NordSys Betriebserwerber GmbH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Zuschlag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15.03.2026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Vertragsbeginn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01.04.2026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Laufzeit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48 Monate plus zweimal 12 Monate Option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Netto-Auftragswert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3.840.000 EUR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Insolvenzantrag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18.10.2026</w:t>
            </w:r>
          </w:p>
        </w:tc>
      </w:tr>
      <w:tr>
        <w:trPr>
          <w:cantSplit/>
        </w:trPr>
        <w:tc>
          <w:tcPr>
            <w:tcW w:type="dxa" w:w="375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Vorläufige Insolvenzverwaltung</w:t>
            </w:r>
          </w:p>
        </w:tc>
        <w:tc>
          <w:tcPr>
            <w:tcW w:type="dxa" w:w="531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Beschluss Amtsgericht Hafenburg vom 19.10.2026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Ursprüngliche Eignungsanforderungen</w:t>
      </w:r>
    </w:p>
    <w:p>
      <w:pPr>
        <w:pStyle w:val="ListBullet"/>
      </w:pPr>
      <w:r>
        <w:t>Drei vergleichbare Referenzen für IT-Betrieb in kommunaler Umgebung.</w:t>
      </w:r>
    </w:p>
    <w:p>
      <w:pPr>
        <w:pStyle w:val="ListBullet"/>
      </w:pPr>
      <w:r>
        <w:t>24/7-Störungsannahme.</w:t>
      </w:r>
    </w:p>
    <w:p>
      <w:pPr>
        <w:pStyle w:val="ListBullet"/>
      </w:pPr>
      <w:r>
        <w:t>Mindestens 25 fest angestellte Supportkräfte.</w:t>
      </w:r>
    </w:p>
    <w:p>
      <w:pPr>
        <w:pStyle w:val="ListBullet"/>
      </w:pPr>
      <w:r>
        <w:t>ISO 27001 oder gleichwertiges Informationssicherheitsmanagement.</w:t>
      </w:r>
    </w:p>
    <w:p>
      <w:pPr>
        <w:pStyle w:val="ListBullet"/>
      </w:pPr>
      <w:r>
        <w:t>Betriebshaftpflicht mit Deckung 5.000.000 EUR.</w:t>
      </w:r>
    </w:p>
    <w:p>
      <w:pPr>
        <w:pStyle w:val="ListBullet"/>
      </w:pPr>
      <w:r>
        <w:t>Kein zwingender oder fakultativer Ausschlussgrund nach §§ 123 und 124 GWB.</w:t>
      </w:r>
    </w:p>
    <w:p>
      <w:pPr>
        <w:pStyle w:val="Heading1"/>
      </w:pPr>
      <w:r>
        <w:t>Insolvenz- und Erwerberkonzept</w:t>
      </w:r>
    </w:p>
    <w:p>
      <w:pPr>
        <w:keepNext/>
        <w:keepLines/>
      </w:pPr>
      <w:r>
        <w:t>Der vorläufige Insolvenzverwalter plant eine übertragende Sanierung. Betriebsmittel, Kernpersonal, Ticket-System, Wartungsverträge und Kundenbetreuung sollen auf die NordSys Betriebserwerber GmbH übergehen. Die Erwerberin hat dieselben Geschäftsführer wie die sanierende Investorengruppe, ist aber eine neue Gesellschaft.</w:t>
      </w:r>
    </w:p>
    <w:p>
      <w:pPr>
        <w:keepNext/>
        <w:keepLines/>
      </w:pPr>
      <w:r>
        <w:t>Der Insolvenzplan sieht vor:</w:t>
      </w:r>
    </w:p>
    <w:p>
      <w:pPr>
        <w:pStyle w:val="ListNumber"/>
        <w:keepNext/>
        <w:keepLines/>
      </w:pPr>
      <w:r>
        <w:t>Übernahme von 38 der 42 IT-Supportkräfte.</w:t>
      </w:r>
    </w:p>
    <w:p>
      <w:pPr>
        <w:pStyle w:val="ListNumber"/>
        <w:keepNext/>
        <w:keepLines/>
      </w:pPr>
      <w:r>
        <w:t>Übernahme des Rechenzentrumsbetriebsvertrags.</w:t>
      </w:r>
    </w:p>
    <w:p>
      <w:pPr>
        <w:pStyle w:val="ListNumber"/>
        <w:keepNext/>
        <w:keepLines/>
      </w:pPr>
      <w:r>
        <w:t>Fortführung der Service-Level-Agreements ohne Preisaufschlag.</w:t>
      </w:r>
    </w:p>
    <w:p>
      <w:pPr>
        <w:pStyle w:val="ListNumber"/>
        <w:keepNext/>
        <w:keepLines/>
      </w:pPr>
      <w:r>
        <w:t>Übernahme der Gewährleistungs- und Datenschutzpflichten aus dem Vertrag.</w:t>
      </w:r>
    </w:p>
    <w:p>
      <w:pPr>
        <w:pStyle w:val="ListNumber"/>
        <w:keepNext/>
        <w:keepLines/>
      </w:pPr>
      <w:r>
        <w:t>Keine Änderung von Leistungsumfang, Laufzeit oder Vergütungsmodell.</w:t>
      </w:r>
    </w:p>
    <w:p>
      <w:pPr>
        <w:pStyle w:val="Heading1"/>
        <w:keepNext/>
        <w:keepLines/>
      </w:pPr>
      <w:r>
        <w:t>Streitpunkt</w:t>
      </w:r>
    </w:p>
    <w:p>
      <w:pPr>
        <w:keepLines/>
      </w:pPr>
      <w:r>
        <w:t>Die Vergabestelle will die Fortführung ohne neues Vergabeverfahren freigeben. DataPortus hält dies für eine verdeckte Direktvergabe an eine neue Gesellschaft und verlangt eine Neuausschreibung. Die Vergabestelle muss entscheiden, ob § 132 Abs. 2 Satz 1 Nr. 4 Buchstabe b GWB greift.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HB-IT-SERVICE-2026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Stadt Hafenburg - Amt für Digitalisierung</w:t>
      <w:t xml:space="preserve">  |  HB-IT-SERVICE-2026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Auftragnehmerinsolvenz und geplanter Eintritt der Erwerberin</dc:title>
  <dc:subject>Sachverhaltschronologie | Az. HB-IT-SERVICE-2026</dc:subject>
  <dc:creator>Stadt Hafenburg - Amt für Digitalisierung</dc:creator>
  <cp:keywords>Vergaberecht, HB-IT-SERVICE-2026, Sachverhaltschronologie</cp:keywords>
  <dc:description>generated by python-docx</dc:description>
  <cp:lastModifiedBy>Stadt Hafenburg - Amt für Digitalisierung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