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NordSys Betriebserwerber GmbH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Werftweg 3, 21129 Hafenburg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30.10.2026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HB-IT-SERVICE-2026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Fortführungs- und Eignungsantrag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color w:val="646464"/>
          <w:sz w:val="15"/>
        </w:rPr>
        <w:t>NordSys Betriebserwerber GmbH · Werftweg 3, 21129 Hafenburg</w:t>
      </w:r>
    </w:p>
    <w:p>
      <w:pPr>
        <w:spacing w:after="240"/>
      </w:pPr>
      <w:r>
        <w:t>Stadt Hafenburg - Amt für Digitalisierung</w:t>
      </w:r>
    </w:p>
    <w:p>
      <w:pPr>
        <w:pStyle w:val="Title"/>
      </w:pPr>
      <w:r>
        <w:t>Antrag auf Zustimmung zum Auftragnehmerwechsel</w:t>
      </w:r>
    </w:p>
    <w:p>
      <w:pPr>
        <w:pStyle w:val="Heading1"/>
      </w:pPr>
      <w:r>
        <w:t>Antrag an die Vergabestelle</w:t>
      </w:r>
    </w:p>
    <w:p>
      <w:pPr>
        <w:keepNext/>
        <w:keepLines/>
      </w:pPr>
      <w:r>
        <w:t>Die NordSys Betriebserwerber GmbH beantragt, die Fortführung des Vertrags HB-IT-SERVICE-2026 als Auftragnehmerin zuzulassen und den Eintritt als zulässigen Auftragnehmerwechsel nach § 132 Abs. 2 Satz 1 Nr. 4 Buchstabe b GWB zu dokumentieren.</w:t>
      </w:r>
    </w:p>
    <w:p>
      <w:pPr>
        <w:pStyle w:val="Heading1"/>
        <w:keepNext/>
        <w:keepLines/>
      </w:pPr>
      <w:r>
        <w:t>Begründung</w:t>
      </w:r>
    </w:p>
    <w:p>
      <w:pPr>
        <w:pStyle w:val="ListNumber"/>
        <w:keepNext/>
        <w:keepLines/>
      </w:pPr>
      <w:r>
        <w:t>Der Eintritt erfolgt im Zuge einer Insolvenz und übertragenden Sanierung.</w:t>
      </w:r>
    </w:p>
    <w:p>
      <w:pPr>
        <w:pStyle w:val="ListNumber"/>
        <w:keepNext/>
        <w:keepLines/>
      </w:pPr>
      <w:r>
        <w:t>Die Erwerberin übernimmt das funktional wesentliche Betriebsvermögen.</w:t>
      </w:r>
    </w:p>
    <w:p>
      <w:pPr>
        <w:pStyle w:val="ListNumber"/>
        <w:keepNext/>
        <w:keepLines/>
      </w:pPr>
      <w:r>
        <w:t>38 von 42 Supportkräften wechseln zur Erwerberin.</w:t>
      </w:r>
    </w:p>
    <w:p>
      <w:pPr>
        <w:pStyle w:val="ListNumber"/>
        <w:keepNext/>
        <w:keepLines/>
      </w:pPr>
      <w:r>
        <w:t>Ticket-System, Hotline, Betriebsmittel und Dokumentation bleiben erhalten.</w:t>
      </w:r>
    </w:p>
    <w:p>
      <w:pPr>
        <w:pStyle w:val="ListNumber"/>
        <w:keepNext/>
        <w:keepLines/>
      </w:pPr>
      <w:r>
        <w:t>Leistungen, Preise, Laufzeit, Service-Level und Vertragsrisiko bleiben unverändert.</w:t>
      </w:r>
    </w:p>
    <w:p>
      <w:pPr>
        <w:pStyle w:val="ListNumber"/>
        <w:keepNext/>
        <w:keepLines/>
      </w:pPr>
      <w:r>
        <w:t>Die Erwerberin erfüllt die ursprünglichen Eignungsanforderungen jedenfalls nach Nachreichung der beigefügten Versicherungsbestätigung.</w:t>
      </w:r>
    </w:p>
    <w:p>
      <w:pPr>
        <w:pStyle w:val="Heading1"/>
        <w:keepNext/>
        <w:keepLines/>
      </w:pPr>
      <w:r>
        <w:t>Anlagenliste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871"/>
        <w:gridCol w:w="6200"/>
      </w:tblGrid>
      <w:tr>
        <w:trPr>
          <w:tblHeader w:val="true"/>
          <w:cantSplit/>
        </w:trPr>
        <w:tc>
          <w:tcPr>
            <w:tcW w:type="dxa" w:w="287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Anlage</w:t>
            </w:r>
          </w:p>
        </w:tc>
        <w:tc>
          <w:tcPr>
            <w:tcW w:type="dxa" w:w="6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Inhalt</w:t>
            </w:r>
          </w:p>
        </w:tc>
      </w:tr>
      <w:tr>
        <w:trPr>
          <w:cantSplit/>
        </w:trPr>
        <w:tc>
          <w:tcPr>
            <w:tcW w:type="dxa" w:w="287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E-1</w:t>
            </w:r>
          </w:p>
        </w:tc>
        <w:tc>
          <w:tcPr>
            <w:tcW w:type="dxa" w:w="6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Beschluss vorläufige Insolvenzverwaltung</w:t>
            </w:r>
          </w:p>
        </w:tc>
      </w:tr>
      <w:tr>
        <w:trPr>
          <w:cantSplit/>
        </w:trPr>
        <w:tc>
          <w:tcPr>
            <w:tcW w:type="dxa" w:w="287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E-2</w:t>
            </w:r>
          </w:p>
        </w:tc>
        <w:tc>
          <w:tcPr>
            <w:tcW w:type="dxa" w:w="6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Asset Deal Term Sheet</w:t>
            </w:r>
          </w:p>
        </w:tc>
      </w:tr>
      <w:tr>
        <w:trPr>
          <w:cantSplit/>
        </w:trPr>
        <w:tc>
          <w:tcPr>
            <w:tcW w:type="dxa" w:w="287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E-3</w:t>
            </w:r>
          </w:p>
        </w:tc>
        <w:tc>
          <w:tcPr>
            <w:tcW w:type="dxa" w:w="6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Personalübergangsliste anonymisiert</w:t>
            </w:r>
          </w:p>
        </w:tc>
      </w:tr>
      <w:tr>
        <w:trPr>
          <w:cantSplit/>
        </w:trPr>
        <w:tc>
          <w:tcPr>
            <w:tcW w:type="dxa" w:w="287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E-4</w:t>
            </w:r>
          </w:p>
        </w:tc>
        <w:tc>
          <w:tcPr>
            <w:tcW w:type="dxa" w:w="6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ISO-27001-Übertragungsbestätigung der Zertifizierungsstelle</w:t>
            </w:r>
          </w:p>
        </w:tc>
      </w:tr>
      <w:tr>
        <w:trPr>
          <w:cantSplit/>
        </w:trPr>
        <w:tc>
          <w:tcPr>
            <w:tcW w:type="dxa" w:w="287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E-5</w:t>
            </w:r>
          </w:p>
        </w:tc>
        <w:tc>
          <w:tcPr>
            <w:tcW w:type="dxa" w:w="6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Betriebshaftpflicht Deckungszusage</w:t>
            </w:r>
          </w:p>
        </w:tc>
      </w:tr>
      <w:tr>
        <w:trPr>
          <w:cantSplit/>
        </w:trPr>
        <w:tc>
          <w:tcPr>
            <w:tcW w:type="dxa" w:w="287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E-6</w:t>
            </w:r>
          </w:p>
        </w:tc>
        <w:tc>
          <w:tcPr>
            <w:tcW w:type="dxa" w:w="6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Erklärung zu §§ 123 und 124 GWB</w:t>
            </w:r>
          </w:p>
        </w:tc>
      </w:tr>
      <w:tr>
        <w:trPr>
          <w:cantSplit/>
        </w:trPr>
        <w:tc>
          <w:tcPr>
            <w:tcW w:type="dxa" w:w="287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E-7</w:t>
            </w:r>
          </w:p>
        </w:tc>
        <w:tc>
          <w:tcPr>
            <w:tcW w:type="dxa" w:w="6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SLA-Fortführungsplan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Hilfsantrag</w:t>
      </w:r>
    </w:p>
    <w:p>
      <w:pPr>
        <w:keepLines/>
      </w:pPr>
      <w:r>
        <w:t>Hilfsweise beantragt die Erwerberin eine auf drei Monate befristete Interimsfortführung zur Sicherung des laufenden kommunalen IT-Betriebs, falls die Vergabestelle weitere Eignungsnachweise verlangt.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HB-IT-SERVICE-2026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NordSys Betriebserwerber GmbH</w:t>
      <w:t xml:space="preserve">  |  HB-IT-SERVICE-2026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Antrag auf Zustimmung zum Auftragnehmerwechsel</dc:title>
  <dc:subject>Fortführungs- und Eignungsantrag | Az. HB-IT-SERVICE-2026</dc:subject>
  <dc:creator>NordSys Betriebserwerber GmbH</dc:creator>
  <cp:keywords>Vergaberecht, HB-IT-SERVICE-2026, Fortführungs- und Eignungsantrag</cp:keywords>
  <dc:description>generated by python-docx</dc:description>
  <cp:lastModifiedBy>NordSys Betriebserwerber GmbH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