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Datacenter Westfalen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Speicherstraße 14, 44147 Dortmund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02.10.2026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DW-2026-RZ-011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OLG-Beschwerdebriefing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Datacenter Westfalen GmbH · Speicherstraße 14, 44147 Dortmund</w:t>
      </w:r>
    </w:p>
    <w:p>
      <w:pPr>
        <w:spacing w:after="240"/>
      </w:pPr>
      <w:r>
        <w:t>Prozessbevollmächtigte</w:t>
      </w:r>
    </w:p>
    <w:p>
      <w:pPr>
        <w:pStyle w:val="Title"/>
      </w:pPr>
      <w:r>
        <w:t>Beschwerdeoption gegen VK-Beschluss</w:t>
      </w:r>
    </w:p>
    <w:p>
      <w:pPr>
        <w:pStyle w:val="Heading1"/>
      </w:pPr>
      <w:r>
        <w:t>1. Ausgangslage</w:t>
      </w:r>
    </w:p>
    <w:p>
      <w:pPr>
        <w:keepNext/>
        <w:keepLines/>
      </w:pPr>
      <w:r>
        <w:t>Die Vergabekammer hat den Antrag teilweise zurückgewiesen und Akteneinsicht nur in den anonymisierten Wertungsvermerk gewährt. Die Kammer hält die Referenzprüfung für vom Beurteilungsspielraum gedeckt und sieht keine unzulässige Nachverhandlung.</w:t>
      </w:r>
    </w:p>
    <w:p>
      <w:pPr>
        <w:pStyle w:val="Heading1"/>
        <w:keepNext/>
        <w:keepLines/>
      </w:pPr>
      <w:r>
        <w:t>2. Beschwerdepunkte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4036"/>
        <w:gridCol w:w="2779"/>
      </w:tblGrid>
      <w:tr>
        <w:trPr>
          <w:tblHeader w:val="true"/>
          <w:cantSplit/>
        </w:trPr>
        <w:tc>
          <w:tcPr>
            <w:tcW w:type="dxa" w:w="2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Punkt</w:t>
            </w:r>
          </w:p>
        </w:tc>
        <w:tc>
          <w:tcPr>
            <w:tcW w:type="dxa" w:w="40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Beschwerdeangriff</w:t>
            </w:r>
          </w:p>
        </w:tc>
        <w:tc>
          <w:tcPr>
            <w:tcW w:type="dxa" w:w="27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Ziel</w:t>
            </w:r>
          </w:p>
        </w:tc>
      </w:tr>
      <w:tr>
        <w:trPr>
          <w:cantSplit/>
        </w:trPr>
        <w:tc>
          <w:tcPr>
            <w:tcW w:type="dxa" w:w="2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Akteneinsicht</w:t>
            </w:r>
          </w:p>
        </w:tc>
        <w:tc>
          <w:tcPr>
            <w:tcW w:type="dxa" w:w="40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Schwärzungen verhindern Überprüfung der Eignung</w:t>
            </w:r>
          </w:p>
        </w:tc>
        <w:tc>
          <w:tcPr>
            <w:tcW w:type="dxa" w:w="27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weitergehende Einsicht</w:t>
            </w:r>
          </w:p>
        </w:tc>
      </w:tr>
      <w:tr>
        <w:trPr>
          <w:cantSplit/>
        </w:trPr>
        <w:tc>
          <w:tcPr>
            <w:tcW w:type="dxa" w:w="2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ZK-3</w:t>
            </w:r>
          </w:p>
        </w:tc>
        <w:tc>
          <w:tcPr>
            <w:tcW w:type="dxa" w:w="40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Unterkriterien waren nicht transparent</w:t>
            </w:r>
          </w:p>
        </w:tc>
        <w:tc>
          <w:tcPr>
            <w:tcW w:type="dxa" w:w="27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Rückversetzung</w:t>
            </w:r>
          </w:p>
        </w:tc>
      </w:tr>
      <w:tr>
        <w:trPr>
          <w:cantSplit/>
        </w:trPr>
        <w:tc>
          <w:tcPr>
            <w:tcW w:type="dxa" w:w="2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Referenzen</w:t>
            </w:r>
          </w:p>
        </w:tc>
        <w:tc>
          <w:tcPr>
            <w:tcW w:type="dxa" w:w="40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private Hostingreferenz ist keine kommunale 24/7-Referenz</w:t>
            </w:r>
          </w:p>
        </w:tc>
        <w:tc>
          <w:tcPr>
            <w:tcW w:type="dxa" w:w="27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neue Eignungsprüfung</w:t>
            </w:r>
          </w:p>
        </w:tc>
      </w:tr>
      <w:tr>
        <w:trPr>
          <w:cantSplit/>
        </w:trPr>
        <w:tc>
          <w:tcPr>
            <w:tcW w:type="dxa" w:w="2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Aufklärung</w:t>
            </w:r>
          </w:p>
        </w:tc>
        <w:tc>
          <w:tcPr>
            <w:tcW w:type="dxa" w:w="40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Betriebsstätte wurde nach Angebotsfrist materiell präzisiert</w:t>
            </w:r>
          </w:p>
        </w:tc>
        <w:tc>
          <w:tcPr>
            <w:tcW w:type="dxa" w:w="27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Ausschluss oder neue Wertung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Frist</w:t>
      </w:r>
    </w:p>
    <w:p>
      <w:pPr>
        <w:keepNext/>
        <w:keepLines/>
      </w:pPr>
      <w:r>
        <w:t>Das Vergabeverfahren begann am 22.07.2026. Die Geltungsweiche des § 187 Abs. 2 GWB führt deshalb in die seit 01.07.2026 geltenden §§ 172 und 173 GWB. Die sofortige Beschwerde ist binnen zwei Wochen nach Zustellung des VK-Beschlusses einzulegen und zugleich vollständig zu begründen. Soweit der Nachprüfungsantrag zurückgewiesen wurde, hat die Beschwerde nach § 173 Abs. 1 GWB keine aufschiebende Wirkung; ein Verlängerungsantrag nach altem Recht ist nicht statthaft. Für einen stattgebenden Teil ist die Fortwirkung einer Zuschlagsuntersagung nach § 173 Abs. 2 GWB gesondert festzuhalten.</w:t>
      </w:r>
    </w:p>
    <w:p>
      <w:pPr>
        <w:pStyle w:val="Heading1"/>
        <w:keepNext/>
        <w:keepLines/>
      </w:pPr>
      <w:r>
        <w:t>4. Kostenrisiko</w:t>
      </w:r>
    </w:p>
    <w:p>
      <w:pPr>
        <w:keepLines/>
      </w:pPr>
      <w:r>
        <w:t>Das Kostenrisiko ist wegen technischem Sachverhalt und möglicher Beiladung hoch. Vergleichsfenster: Rückversetzung der Wertung bei Kostenaufhebung.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DW-2026-RZ-011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Datacenter Westfalen GmbH</w:t>
      <w:t xml:space="preserve">  |  DW-2026-RZ-011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Beschwerdeoption gegen VK-Beschluss</dc:title>
  <dc:subject>OLG-Beschwerdebriefing | Az. DW-2026-RZ-011</dc:subject>
  <dc:creator>Datacenter Westfalen GmbH</dc:creator>
  <cp:keywords>Vergaberecht, DW-2026-RZ-011, OLG-Beschwerdebriefing</cp:keywords>
  <dc:description>generated by python-docx</dc:description>
  <cp:lastModifiedBy>Datacenter Westfalen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