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1"/>
        <w:jc w:val="left"/>
        <w:tblLayout w:type="fixed"/>
        <w:tblLook w:firstColumn="1" w:firstRow="1" w:lastColumn="0" w:lastRow="0" w:noHBand="0" w:noVBand="1" w:val="04A0"/>
      </w:tblPr>
      <w:tblGrid>
        <w:gridCol w:w="5499"/>
        <w:gridCol w:w="3572"/>
      </w:tblGrid>
      <w:tr>
        <w:tc>
          <w:tcPr>
            <w:tcW w:type="dxa" w:w="5499"/>
            <w:vAlign w:val="top"/>
            <w:tcMar>
              <w:top w:w="0" w:type="dxa"/>
              <w:start w:w="0" w:type="dxa"/>
              <w:bottom w:w="100" w:type="dxa"/>
              <w:end w:w="0" w:type="dxa"/>
            </w:tcMar>
          </w:tcPr>
          <w:p>
            <w:pPr>
              <w:spacing w:after="20"/>
              <w:pBdr>
                <w:bottom w:val="single" w:sz="6" w:space="5" w:color="01696F"/>
              </w:pBdr>
            </w:pPr>
            <w:r>
              <w:rPr>
                <w:rFonts w:ascii="Times New Roman" w:hAnsi="Times New Roman"/>
                <w:b/>
                <w:color w:val="01696F"/>
                <w:sz w:val="24"/>
              </w:rPr>
              <w:t>Vergabekammer Westfalen</w:t>
            </w:r>
          </w:p>
          <w:p>
            <w:pPr>
              <w:spacing w:after="0"/>
            </w:pPr>
            <w:r>
              <w:rPr>
                <w:color w:val="646464"/>
                <w:sz w:val="18"/>
              </w:rPr>
              <w:t>Albrecht-Thaer-Straße 9, 48147 Münster</w:t>
            </w:r>
          </w:p>
        </w:tc>
        <w:tc>
          <w:tcPr>
            <w:tcW w:type="dxa" w:w="3572"/>
            <w:vAlign w:val="top"/>
            <w:tcMar>
              <w:top w:w="0" w:type="dxa"/>
              <w:start w:w="0" w:type="dxa"/>
              <w:bottom w:w="100" w:type="dxa"/>
              <w:end w:w="0" w:type="dxa"/>
            </w:tcMar>
          </w:tcPr>
          <w:p>
            <w:pPr>
              <w:spacing w:after="0"/>
              <w:jc w:val="right"/>
              <w:pBdr>
                <w:bottom w:val="single" w:sz="6" w:space="5" w:color="01696F"/>
              </w:pBdr>
            </w:pPr>
            <w:r>
              <w:rPr>
                <w:rFonts w:ascii="Times New Roman" w:hAnsi="Times New Roman"/>
                <w:color w:val="646464"/>
                <w:sz w:val="18"/>
              </w:rPr>
              <w:t>Datum: 30.09.2026</w:t>
              <w:br/>
            </w:r>
            <w:r>
              <w:rPr>
                <w:rFonts w:ascii="Times New Roman" w:hAnsi="Times New Roman"/>
                <w:color w:val="646464"/>
                <w:sz w:val="18"/>
              </w:rPr>
              <w:t>Aktenzeichen: VK W 23-48/26</w:t>
              <w:br/>
            </w:r>
            <w:r>
              <w:rPr>
                <w:rFonts w:ascii="Times New Roman" w:hAnsi="Times New Roman"/>
                <w:color w:val="646464"/>
                <w:sz w:val="18"/>
              </w:rPr>
              <w:t>Beschluss der Vergabekammer</w:t>
            </w:r>
          </w:p>
        </w:tc>
      </w:tr>
    </w:tbl>
    <w:p>
      <w:pPr>
        <w:spacing w:before="200" w:after="40"/>
      </w:pPr>
      <w:r>
        <w:rPr>
          <w:rFonts w:ascii="Times New Roman" w:hAnsi="Times New Roman"/>
          <w:color w:val="646464"/>
          <w:sz w:val="15"/>
        </w:rPr>
        <w:t>Vergabekammer Westfalen · Albrecht-Thaer-Straße 9, 48147 Münster</w:t>
      </w:r>
    </w:p>
    <w:p>
      <w:pPr>
        <w:spacing w:after="240"/>
      </w:pPr>
      <w:r>
        <w:t>Beteiligte im Verfahren VK W 23-48/26</w:t>
      </w:r>
    </w:p>
    <w:p>
      <w:pPr>
        <w:pStyle w:val="Title"/>
      </w:pPr>
      <w:r>
        <w:t>Nachprüfung Rechenzentrumsbetrieb Musterkreis</w:t>
      </w:r>
    </w:p>
    <w:p>
      <w:pPr>
        <w:pStyle w:val="Heading1"/>
      </w:pPr>
      <w:r>
        <w:t>Tenor</w:t>
      </w:r>
    </w:p>
    <w:p>
      <w:pPr>
        <w:pStyle w:val="ListNumber"/>
      </w:pPr>
      <w:r>
        <w:t>Der Nachprüfungsantrag wird zurückgewiesen.</w:t>
      </w:r>
    </w:p>
    <w:p>
      <w:pPr>
        <w:pStyle w:val="ListNumber"/>
      </w:pPr>
      <w:r>
        <w:t>Die Antragstellerin trägt die Kosten des Verfahrens sowie die zur zweckentsprechenden Rechtsverteidigung notwendigen Aufwendungen der Antragsgegnerin.</w:t>
      </w:r>
    </w:p>
    <w:p>
      <w:pPr>
        <w:pStyle w:val="ListNumber"/>
      </w:pPr>
      <w:r>
        <w:t>Die Beigeladene trägt ihre außergerichtlichen Aufwendungen selbst.</w:t>
      </w:r>
    </w:p>
    <w:p>
      <w:pPr>
        <w:pStyle w:val="Heading1"/>
      </w:pPr>
      <w:r>
        <w:t>Gründe</w:t>
      </w:r>
    </w:p>
    <w:p>
      <w:pPr>
        <w:pStyle w:val="Heading2"/>
      </w:pPr>
      <w:r>
        <w:t>1. Zulässigkeit</w:t>
      </w:r>
    </w:p>
    <w:p>
      <w:r>
        <w:t>Die Antragstellerin hat ihr Interesse am Auftrag, die gerügten Vergabeverstöße und eine mögliche Beeinträchtigung ihrer Zuschlagschance schlüssig dargelegt. Rüge und Nachprüfungsantrag wurden fristgerecht erhoben. Der Antrag ist nicht als offensichtlich missbräuchlich anzusehen.</w:t>
      </w:r>
    </w:p>
    <w:p>
      <w:pPr>
        <w:pStyle w:val="Heading2"/>
      </w:pPr>
      <w:r>
        <w:t>2. Wertung ZK-3</w:t>
      </w:r>
    </w:p>
    <w:p>
      <w:r>
        <w:t>Die Vergabeunterlagen nannten Ausfallsicherheit, Notfallorganisation, Wiederanlauf und zweite Betriebsstätte als gleichrangig beschriebene Bestandteile des Kriteriums ZK-3. Die interne Gleichgewichtung konkretisierte nach Auffassung der Kammer den veröffentlichten Maßstab, ohne einen neuen Gesichtspunkt einzuführen.</w:t>
      </w:r>
    </w:p>
    <w:p>
      <w:pPr>
        <w:pStyle w:val="Heading2"/>
      </w:pPr>
      <w:r>
        <w:t>3. Zweite Betriebsstätte</w:t>
      </w:r>
    </w:p>
    <w:p>
      <w:r>
        <w:t>Das Angebot der Beigeladenen bezeichnete bereits vor Ablauf der Angebotsfrist einen vertraglich gesicherten Ausweichstandort im Raum Hannover, jedoch ohne Straßenanschrift. Die Aufklärungsantwort vom 02.09.2026 nannte Adresse, Betreiber und technische Zuordnung. Die Kammer wertet dies als zulässige Erläuterung eines vorhandenen Angebotsinhalts, nicht als neue Leistungszusage.</w:t>
      </w:r>
    </w:p>
    <w:p>
      <w:pPr>
        <w:pStyle w:val="Heading2"/>
      </w:pPr>
      <w:r>
        <w:t>4. Referenz</w:t>
      </w:r>
    </w:p>
    <w:p>
      <w:r>
        <w:t>Die zweite Referenz betraf einen privaten Gesundheitsverbund. Die Kammer hält sie wegen 24/7-Betrieb, mandantenfähiger Fachverfahren und öffentlich-rechtlich regulierter Verfügbarkeitsanforderungen für inhaltlich vergleichbar. Die Formulierung kommunale Rechenzentrumsleistungen sei als Beschreibung des Vergleichbarkeitsniveaus, nicht als zwingende Auftraggebereigenschaft zu verstehen.</w:t>
      </w:r>
    </w:p>
    <w:p>
      <w:pPr>
        <w:pStyle w:val="Heading2"/>
      </w:pPr>
      <w:r>
        <w:t>5. Akteneinsicht und Kausalität</w:t>
      </w:r>
    </w:p>
    <w:p>
      <w:r>
        <w:t>Die Antragstellerin erhielt Einsicht in die tragenden Wertungsbestandteile. Geschäftsgeheimnisse der Beigeladenen wurden nur punktuell geschwärzt. Nach dem verbleibenden Aktenstand ist eine Rechtsverletzung nicht festzustellen.</w:t>
      </w:r>
    </w:p>
    <w:p>
      <w:pPr>
        <w:pStyle w:val="Heading1"/>
      </w:pPr>
      <w:r>
        <w:t>Rechtsbehelfsbelehrung</w:t>
      </w:r>
    </w:p>
    <w:p>
      <w:pPr>
        <w:keepNext/>
        <w:keepLines/>
      </w:pPr>
      <w:r>
        <w:t>Gegen diesen Beschluss ist binnen zwei Wochen nach Zustellung die sofortige Beschwerde zum zuständigen Oberlandesgericht zulässig. Sie ist schriftlich einzulegen und zugleich zu begründen. Da das Vergabeverfahren nach dem 30.06.2026 begonnen hat, richtet sich die Wirkung einer Beschwerde nach § 173 GWB in der seit 01.07.2026 geltenden Fassung.</w:t>
      </w:r>
    </w:p>
    <w:p>
      <w:pPr>
        <w:keepNext/>
        <w:keepLines/>
      </w:pPr>
      <w:r>
        <w:t>Die Zurückweisung beendet das Zuschlagsverbot. Eine sofortige Beschwerde hat nach § 173 Abs. 1 GWB keine aufschiebende Wirkung. Die Beteiligten müssen deshalb neben der Beschwerdefrist auch den aktuellen Zuschlagsstand und jede freiwillige Stillhaltezusage unverzüglich dokumentieren.</w:t>
      </w:r>
    </w:p>
    <w:p>
      <w:pPr>
        <w:keepNext/>
        <w:keepLines/>
      </w:pPr>
      <w:r>
        <w:t>Die Geschäftsstelle stellt den Beschluss elektronisch gegen Empfangsbekenntnis zu und übermittelt der Beigeladenen nur die für sie bestimmte, hinsichtlich fremder Geschäftsgeheimnisse bereinigte Fassung.</w:t>
      </w:r>
    </w:p>
    <w:p>
      <w:pPr>
        <w:keepLines/>
      </w:pPr>
      <w:r>
        <w:t>Vergabekammer Westfalen</w:t>
      </w:r>
    </w:p>
    <w:sectPr w:rsidR="00FC693F" w:rsidRPr="0006063C" w:rsidSect="00034616">
      <w:headerReference w:type="default" r:id="rId9"/>
      <w:footerReference w:type="default" r:id="rId10"/>
      <w:pgSz w:w="11906" w:h="16838"/>
      <w:pgMar w:top="1020" w:right="1417" w:bottom="935" w:left="141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646464"/>
        <w:sz w:val="16"/>
      </w:rPr>
      <w:t>Aktenstück</w:t>
      <w:t xml:space="preserve">  |  VK W 23-48/26</w:t>
      <w:t xml:space="preserve">  |  Seite </w:t>
    </w:r>
    <w:r>
      <w:rPr>
        <w:rFonts w:ascii="Times New Roman" w:hAnsi="Times New Roman"/>
        <w:color w:val="6464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Vergabekammer Westfalen</w:t>
      <w:t xml:space="preserve">  |  VK W 23-48/26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1696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64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1696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b w:val="0"/>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b w:val="0"/>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Nachprüfung Rechenzentrumsbetrieb Musterkreis</dc:title>
  <dc:subject>Beschluss der Vergabekammer | Az. VK W 23-48/26</dc:subject>
  <dc:creator>Vergabekammer Westfalen</dc:creator>
  <cp:keywords>Vergaberecht, VK W 23-48/26, Beschluss der Vergabekammer</cp:keywords>
  <dc:description>generated by python-docx</dc:description>
  <cp:lastModifiedBy>Vergabekammer Westfalen</cp:lastModifiedBy>
  <cp:revision>1</cp:revision>
  <dcterms:created xsi:type="dcterms:W3CDTF">2000-01-01T00:00:00Z</dcterms:created>
  <dcterms:modified xsi:type="dcterms:W3CDTF">2000-01-01T00:00:00Z</dcterms:modified>
  <cp:category>Vergabeakte</cp:category>
</cp:coreProperties>
</file>