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vom 8. Oktober 2026</w:t>
      </w:r>
    </w:p>
    <w:p>
      <w:pPr>
        <w:widowControl/>
      </w:pPr>
      <w:r>
        <w:t>Telefonnotiz von Noah Birkner, 08.10.2026, 08:40 bis 08:52 Uhr. Getrennte Rückrufe von Alfons Schramm und Malika Rottmann zum Kauf der Lindenstiege. Weitergabe an Dr. Friederike Feulner.</w:t>
      </w:r>
    </w:p>
    <w:p>
      <w:pPr>
        <w:widowControl/>
      </w:pPr>
      <w:r>
        <w:t>Herr Schramm sagte erneut, er wolle die Umschreibung jetzt erledigt sehen. Er habe den Zettel über 20.000,00 EUR in einer Keksdose bei alten Schlüsseln gefunden. Auf Nachfrage konnte er nicht sicher sagen, an welchem Tag Geld übergeben worden sei und wer dabei gewesen sei. Einen Kontoauszug zum Eingang der beiden Banküberweisungen könne er frühestens morgen nach seinem Banktermin bringen. Er habe die beiden Gutschriften in seiner Bankanwendung gesehen, aber bislang keinen Auszug vorgelegt.</w:t>
      </w:r>
    </w:p>
    <w:p>
      <w:pPr>
        <w:widowControl/>
      </w:pPr>
      <w:r>
        <w:t>Frau Rottmann erklärte in ihrem Rückruf, sie habe Herrn Schramm keine 20.000,00 EUR bar gegeben. Der Zettel sei damals für einen denkbaren Termin vorbereitet worden, der dann nicht stattgefunden habe. Das Geld liege noch auf ihrem Konto. Sie wolle heute nichts doppelt bezahlen und bitte um Klärung mit Herrn Schramm. Einen aktuellen Kontoauszug habe sie angekündigt, aber im Gespräch noch nicht geschickt.</w:t>
      </w:r>
    </w:p>
    <w:p>
      <w:pPr>
        <w:widowControl/>
      </w:pPr>
      <w:r>
        <w:t>Zur Überweisung ihrer Mutter sagte Frau Rottmann, die Mutter habe ihr mit 110.000,00 EUR helfen wollen. Sie habe keinen Rückzahlungsplan vereinbart. Die Mutter suche die Sparbriefunterlagen heraus. Ein Termin für die Vorlage sei noch nicht abgesprochen. Ich habe weder einen Termin für die Eigentumsumschreibung bestätigt noch eine Zahlungsbestätigung abgegeben.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vom 8. Oktober 2026</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