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Mathilda Endres</w:t>
      </w:r>
    </w:p>
    <w:p>
      <w:r>
        <w:t>Rechtsanwalt Benno Seitz</w:t>
        <w:br/>
        <w:t>Insolvenzverwalter der Café Abendrot GmbH</w:t>
        <w:br/>
        <w:t>Kanzlei Seitz und Amsel, Ulmenbogen 4, 93049 Regensburg</w:t>
      </w:r>
    </w:p>
    <w:p>
      <w:r>
        <w:t>09.10.2026</w:t>
      </w:r>
    </w:p>
    <w:p>
      <w:pPr>
        <w:pStyle w:val="Title"/>
      </w:pPr>
      <w:r>
        <w:t>Personalangaben für die weitere Planung</w:t>
      </w:r>
    </w:p>
    <w:p>
      <w:pPr/>
      <w:r>
        <w:t>Herr Milo Amsel ist seit dem 1. März 2022 bei uns tätig. Seine monatliche Bruttovergütung beträgt 2.100,00 EUR. Nach meiner Urlaubsliste sind acht Arbeitstage für 2026 noch nicht genommen. Er wurde nach Schließung der Filiale am Backsteg für Transporte und Bestandsarbeit eingesetzt.</w:t>
      </w:r>
    </w:p>
    <w:p>
      <w:pPr/>
      <w:r>
        <w:t>Frau Ida Seel arbeitet seit dem 1. August 2024 mit zwanzig Wochenstunden im Café. Sie teilte mir im September mündlich mit, schwanger zu sein. Eine Bescheinigung liegt in ihrer Personalakte, die ich noch in meinem Büro suchen muss. Herr Amsel hat mir keine besonderen Schutzrechte mitgeteilt. Eine Schwerbehinderteneigenschaft wurde bislang nicht abgefragt.</w:t>
      </w:r>
    </w:p>
    <w:p>
      <w:pPr/>
      <w:r>
        <w:t>Ein Betriebsrat besteht nach meiner Kenntnis nicht. Insgesamt waren zum 30. September sieben Arbeitnehmerinnen und Arbeitnehmer beschäftigt, darunter zwei Aushilfen. Die genaue Wochenstundenzahl der übrigen Personen ist aus den Verträgen zu ergänzen.</w:t>
      </w:r>
    </w:p>
    <w:p>
      <w:pPr/>
      <w:r>
        <w:t>Diese Angaben sollen der Vorbereitung dienen. Eine Entscheidung über Beendigung oder Weiterbeschäftigung einzelner Personen habe ich nicht getroffen.</w:t>
      </w:r>
    </w:p>
    <w:p>
      <w:pPr/>
      <w:r>
        <w:t>Mathilda Endres</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Personalangaben für die weitere Planung</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