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Dr. Mira Kreß</w:t>
        <w:br/>
        <w:t>Insolvenzverwaltung</w:t>
        <w:br/>
        <w:t>Vordere Wiesengasse 6</w:t>
        <w:br/>
        <w:t>90403 Nürnberg</w:t>
      </w:r>
    </w:p>
    <w:p>
      <w:r>
        <w:t>Fridolin Haberlein</w:t>
        <w:br/>
        <w:t>Birkengässchen 18</w:t>
        <w:br/>
        <w:t>90491 Nürnberg</w:t>
      </w:r>
    </w:p>
    <w:p>
      <w:r>
        <w:t>2026-10-14</w:t>
      </w:r>
    </w:p>
    <w:p>
      <w:pPr>
        <w:pStyle w:val="Title"/>
      </w:pPr>
      <w:r>
        <w:t>Bitte um ergänzende Unterlagen im Verfahren Fridolin Haberlein</w:t>
      </w:r>
    </w:p>
    <w:p>
      <w:pPr/>
      <w:r>
        <w:t>Sehr geehrter Herr Haberlein,</w:t>
      </w:r>
    </w:p>
    <w:p>
      <w:pPr/>
      <w:r>
        <w:t>ich bin im Verfahren über Ihr Vermögen zur Insolvenzverwalterin bestellt. Bitte reichen Sie bis zum 21. Oktober 2026 den vorhandenen Fahrzeugbrief, Angaben zur täglichen beruflichen Fahrzeugnutzung sowie die vollständigen Unterlagen zur Elektronikfinanzierung ein. Zum verkauften Fernseher benötige ich Name und Kontakt des Käufers, Verkaufstag, vereinbarten Preis und die Verwendung des Erlöses. Dieses Auskunftsersuchen enthält noch keine Entscheidung über eine Rückforderung oder Verwertung.</w:t>
      </w:r>
    </w:p>
    <w:p>
      <w:pPr/>
      <w:r>
        <w:t>Die vorhandenen Kontoauszüge werden zunächst den jeweiligen Kontoinhabern zugeordnet. Gemeinsame Darlehen und die Grundstücksanteile werden gesondert erfasst. Bitte leisten Sie keine Zahlungen aus vermeintlich freiem Guthaben auf das Verfahren Ihrer Ehefrau, ohne die Herkunft und Verfügungsbefugnis zu klären. Ihre Ehefrau bleibt für die Ergänzung ihres eigenen Antrags zuständig; dieses Schreiben erfolgt nicht als ihre Rechtsvertretung.</w:t>
      </w:r>
    </w:p>
    <w:p>
      <w:pPr/>
      <w:r>
        <w:t>Zum Haus steht bisher weder ein verbindlicher Kaufvertrag noch eine abgestimmte Behandlung der Grundschuld fest. Eine Entscheidung über eine Freigabe wird nicht allein aus der Differenz zwischen geschätztem Kaufpreis und Darlehenskapital getroffen. Die Arbeitgeberin erhält eine gesonderte Mitteilung zum Stand Ihres Verfahrens; die konkrete Entgeltberechnung muss die tatsächlichen Unterhaltsdaten berücksichtigen.</w:t>
      </w:r>
    </w:p>
    <w:p>
      <w:pPr/>
      <w:r>
        <w:t>Mit freundlichen Grüßen</w:t>
        <w:br/>
        <w:t>Dr. Mira Kreß</w:t>
        <w:br/>
        <w:t>Rechtsanwältin und Insolvenzverwalterin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Bitte um ergänzende Unterlagen im Verfahren Fridolin Haberlein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