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Lorenz Riedel</w:t>
        <w:br/>
        <w:t>Vorläufiger Insolvenzverwalter</w:t>
      </w:r>
    </w:p>
    <w:p>
      <w:r>
        <w:t>Kaufhaus Katzenbogen GmbH</w:t>
        <w:br/>
        <w:t>Geschäftsführerin Minna Hager</w:t>
        <w:br/>
        <w:t>Pfotenwinkel 18, 80339 München</w:t>
      </w:r>
    </w:p>
    <w:p>
      <w:r>
        <w:t>09.09.2026</w:t>
      </w:r>
    </w:p>
    <w:p>
      <w:pPr>
        <w:pStyle w:val="Title"/>
      </w:pPr>
      <w:r>
        <w:t>Begrenzte Zustimmung zur Fortführung</w:t>
      </w:r>
    </w:p>
    <w:p>
      <w:pPr/>
      <w:r>
        <w:t>Sehr geehrte Frau Hager,</w:t>
      </w:r>
    </w:p>
    <w:p>
      <w:pPr/>
      <w:r>
        <w:t>auf Grundlage des Beschlusses vom 8. September stimme ich dem Verkauf der unstreitig der Gesellschaft gehörenden Ware zu den im Kassensystem gespeicherten Preisen zu. Tageserlöse sind vollständig auf dem betrieblichen Konto zu belassen. Neue Bestellungen oder Preisnachlässe von mehr als zehn Prozent bedürfen meiner gesonderten schriftlichen Zustimmung.</w:t>
      </w:r>
    </w:p>
    <w:p>
      <w:pPr/>
      <w:r>
        <w:t>Die von Miezel &amp; Murr beanspruchten Positionen werden bis zur Aufnahme des Bestands nicht verkauft oder herausgegeben. Bitte kleben Sie den Hinweis „Bestandsprüfung“ an die zugehörigen Regalböden, ohne die Originaletiketten zu entfernen. Die Inventur soll gemeinsam mit Frau Dörfler stattfinden.</w:t>
      </w:r>
    </w:p>
    <w:p>
      <w:pPr/>
      <w:r>
        <w:t>Mit dieser Zustimmung übernehme ich keine persönliche Zahlungszusage und erkläre keine Freigabe von Rechten Dritter. Eine Zustimmung zu einer bestimmten Bestellung ist gesondert aktenkundig zu machen. Bitte leiten Sie Anfragen von Lieferanten unverändert weiter.</w:t>
      </w:r>
    </w:p>
    <w:p>
      <w:pPr/>
      <w:r>
        <w:t>Dr. Lorenz Riedel</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Begrenzte Zustimmung zur Fortführung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