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Aktenklar Leistungsumfang der Versionen</w:t>
      </w:r>
    </w:p>
    <w:p>
      <w:r>
        <w:t>Friedemann Sturm | Aktenklar Software GmbH | Lichtbogenweg 8 | 07743 Jena</w:t>
      </w:r>
    </w:p>
    <w:p>
      <w:r>
        <w:t>An die Projektstelle Justizdigitalisierung Jena</w:t>
        <w:br/>
        <w:t>Vertragsanlage zum Angebot AK-26-114, Stand 18. September 2026</w:t>
      </w:r>
    </w:p>
    <w:p>
      <w:pPr>
        <w:pStyle w:val="Heading1"/>
      </w:pPr>
      <w:r>
        <w:t>1 Vereinbarter Grundumfang</w:t>
      </w:r>
    </w:p>
    <w:p>
      <w:r>
        <w:t>Aktenklar 1.4 erkennt mittels eines trainierten Layoutmodells Dokumentgrenzen in eingescannten Akten, liest Überschriften aus und erzeugt ein Inhaltsverzeichnis. Die Originaldateien werden unverändert im Lesefenster daneben geöffnet. Die Ausgabe nennt Dokumentbezeichnung, Blattzahl und den Fundort. Eine Bewertung des Vorbringens oder der beteiligten Personen ist für diese Version nicht vorgesehen. Die Geschäftsstelle kann falsche Blattzahlen manuell berichtigen; das Ursprungsregister bleibt im Änderungsprotokoll erhalten.</w:t>
      </w:r>
    </w:p>
    <w:p>
      <w:r>
        <w:t>Die Projektstelle darf die Version mit synthetischen Akten in ihrem abgetrennten Testbereich erproben. Es sind weder eine Gerichtsentscheidung noch eine automatische Kommunikation mit Parteien beauftragt. Die Laufzeit vom 21. September bis 16. Oktober ist eine interne Erprobungsplanung. Sie ist keine Aussage über gesetzliche Anwendungsfristen.</w:t>
      </w:r>
    </w:p>
    <w:p>
      <w:pPr>
        <w:pStyle w:val="Heading1"/>
      </w:pPr>
      <w:r>
        <w:t>2 Separat angebotene Entwurfsfunktion</w:t>
      </w:r>
    </w:p>
    <w:p>
      <w:r>
        <w:t>Version 2.0 kann anhand der vollständigen Textschicht einen Sachverhalt, eine Zuordnung zu Anspruchsmerkmalen und einen begründeten Entscheidungsvorschlag erzeugen. Die Funktion wählt automatisch Textstellen aus, die das Modell für den jeweiligen Streitpunkt relevant hält. Nicht übernommene Textstellen werden nicht gelöscht, erscheinen aber nur im gesondert zu öffnenden Originalfenster. Die für Anwaltskanzleien vertriebene Schwesterkonfiguration erstellt parteiliche Argumentationsentwürfe; diese Konfiguration ist nicht Gegenstand der gerichtlichen Projektinstallation.</w:t>
      </w:r>
    </w:p>
    <w:p>
      <w:r>
        <w:t>Im Angebot sind zwölf Testlizenzen enthalten. Die Entwurfsfunktion ist mit dem gesonderten Schalter draft_enabled ausgestattet. Eine dauerhafte Abschaltung kann der zentrale Administrator technisch setzen. Eine Anleitung, den Schalter nicht zu betätigen, verändert seine technische Verfügbarkeit nicht. Das Modul darf derzeit keine Dateien an das gerichtliche Fachverfahren zurückschreiben.</w:t>
      </w:r>
    </w:p>
    <w:p>
      <w:pPr>
        <w:pStyle w:val="Heading1"/>
      </w:pPr>
      <w:r>
        <w:t>3 Noch nicht beauftragte Erweiterung</w:t>
      </w:r>
    </w:p>
    <w:p>
      <w:r>
        <w:t>Der Vorabstand 2.1 enthält eine Kennzeichnung widersprüchlicher Zeugenaussagen. Im Vertriebsgespräch wurde sie als Konsistenzhilfe gezeigt. Die angebotene Demonstration erzeugt zusätzlich einen numerischen Zuverlässigkeitswert pro Aussageperson. Ob diese Funktion in die spätere Ausschreibung aufgenommen wird, ist offen. Für die Testinstanz wurde am 1. Oktober nur eine zeitlich begrenzte Demonstrationsfreigabe vereinbart. Eine fachliche oder rechtliche Abnahme liegt nicht vor.</w:t>
      </w:r>
    </w:p>
    <w:p>
      <w:r>
        <w:t>Friedemann Sturm</w:t>
        <w:br/>
        <w:t>Leitung Projekte</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Aktenklar Leistungsumfang der Versionen</dc:title>
  <dc:subject/>
  <dc:creator>Friedemann Sturm | Aktenklar Software GmbH | Lichtbogenweg 8 | 07743 Jena</dc:creator>
  <cp:keywords/>
  <dc:description>generated by python-docx</dc:description>
  <cp:lastModifiedBy/>
  <cp:revision>1</cp:revision>
  <dcterms:created xsi:type="dcterms:W3CDTF">2026-10-09T08:00:00Z</dcterms:created>
  <dcterms:modified xsi:type="dcterms:W3CDTF">2026-10-09T08:00:00Z</dcterms:modified>
  <cp:category/>
</cp:coreProperties>
</file>