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 zu Bildauswahl und Rückfallweg</w:t>
      </w:r>
    </w:p>
    <w:p>
      <w:r>
        <w:t>Dr. Ottilie Wagenblast | Radiologie Klinikum Morgenhöhe | Hangblick 18 | 07318 Saalfeld</w:t>
      </w:r>
    </w:p>
    <w:p>
      <w:r>
        <w:t>Besprechung am 7. Oktober 2026, 13:30 Uhr</w:t>
        <w:br/>
        <w:t>Teilnehmende: Dr. Ottilie Wagenblast, Radiologie; Dr. Hanno Wölfel, IT; Berfin Degenhardt, Qualitätsmanagement; Dr. Livia Knörlein, Hersteller.</w:t>
      </w:r>
    </w:p>
    <w:p>
      <w:pPr>
        <w:pStyle w:val="Heading1"/>
      </w:pPr>
      <w:r>
        <w:t>1 Beobachtung im Labor</w:t>
      </w:r>
    </w:p>
    <w:p>
      <w:r>
        <w:t>Vierzig synthetische Serien wurden mit 2.0 geprüft. Vier Serien enthielten nach dem vorab festgelegten Referenzbefund eine auffällige Veränderung. Das Modell markierte drei davon und übersah im Fall S17 die entsprechende Bildfolge. Drei zusätzliche unauffällige Serien erhielten einen auffälligen Marker. Die Testgruppe leitete keine Behandlung daraus ab. Es wurden keine echten Patienten geschädigt oder untersucht.</w:t>
      </w:r>
    </w:p>
    <w:p>
      <w:r>
        <w:t>Bei S17 war die vollständige Serie über eine zweite Schaltfläche erreichbar. Dr. Wagenblast konnte den Referenzbefund nach Öffnung der Gesamtserie nachvollziehen. Im ersten Testlauf hatten die Nutzer aber nur bei 28 von 40 Serien diese Gesamtansicht geöffnet. Eine verpflichtende technische Bestätigung der vollständigen Sichtung existiert noch nicht. Die Anleitung verlangt eine eigenständige ärztliche Befundung; ob der geplante Arbeitsablauf sie tatsächlich sicherstellt, bleibt zu prüfen.</w:t>
      </w:r>
    </w:p>
    <w:p>
      <w:pPr>
        <w:pStyle w:val="Heading1"/>
      </w:pPr>
      <w:r>
        <w:t>2 Bedeutung der unterschiedlichen Angaben</w:t>
      </w:r>
    </w:p>
    <w:p>
      <w:r>
        <w:t>Die Herstellerin erklärt, dass die Funktion keine Therapie anordne. Dr. Wagenblast weist darauf hin, dass eine dauerhaft ausgelassene Auffälligkeit dennoch die ärztliche Beurteilung beeinflussen könne. Wie schwer eine solche Folge im vorgesehenen Routineeinsatz werden könnte, ist medizinisch noch nicht bewertet. Die klinische Leiterin möchte vor einer Einführungsentscheidung eine dokumentierte Gefährdungsanalyse und eine eindeutige Anleitung erhalten.</w:t>
      </w:r>
    </w:p>
    <w:p>
      <w:pPr>
        <w:pStyle w:val="Heading1"/>
      </w:pPr>
      <w:r>
        <w:t>3 Noch keine Einführung</w:t>
      </w:r>
    </w:p>
    <w:p>
      <w:r>
        <w:t>Dr. Wölfel bestätigt, dass das Testnetz keinen Zugriff auf den Produktivviewer hat. Der Hersteller soll den Vorschlag für eine neue Standardsicht liefern, in der zunächst alle Bilder und erst anschließend die Markierungen erscheinen. Die Klinik hat diesen Vorschlag noch nicht abgenommen. Der Beschaffungswunsch für Januar 2027 ist vorläufig; eine produktive Freigabe wurde nicht erteilt.</w:t>
      </w:r>
    </w:p>
    <w:p>
      <w:r>
        <w:t>Die geplante Notfallpriorisierung wurde nur als spätere Option angesprochen. Die Teilnehmer sind sich einig, dass sie nicht stillschweigend in die jetzige Prüfung einbezogen werden darf. Die dafür benötigten rechtlichen und technischen Nachweise wären gesondert zu behandeln.</w:t>
      </w:r>
    </w:p>
    <w:sectPr w:rsidR="00FC693F" w:rsidRPr="0006063C" w:rsidSect="00034616">
      <w:footerReference w:type="default" r:id="rId9"/>
      <w:pgSz w:w="11906" w:h="16838"/>
      <w:pgMar w:top="1077"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zu Bildauswahl und Rückfallweg</dc:title>
  <dc:subject/>
  <dc:creator>Dr. Ottilie Wagenblast | Radiologie Klinikum Morgenhöhe | Hangblick 18 | 07318 Saalfeld</dc:creator>
  <cp:keywords/>
  <dc:description>generated by python-docx</dc:description>
  <cp:lastModifiedBy/>
  <cp:revision>1</cp:revision>
  <dcterms:created xsi:type="dcterms:W3CDTF">2026-10-09T08:00:00Z</dcterms:created>
  <dcterms:modified xsi:type="dcterms:W3CDTF">2026-10-09T08:00:00Z</dcterms:modified>
  <cp:category/>
</cp:coreProperties>
</file>