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Albrecht Scheuerlein</w:t>
        <w:br/>
        <w:t>Saalevis Zugangssysteme GmbH</w:t>
        <w:br/>
        <w:t>Qualitätsleitung</w:t>
      </w:r>
    </w:p>
    <w:p>
      <w:r>
        <w:t>An: Dr. Zora Trautwein</w:t>
      </w:r>
    </w:p>
    <w:p>
      <w:r>
        <w:t>08.10.2026</w:t>
      </w:r>
    </w:p>
    <w:p>
      <w:pPr>
        <w:pStyle w:val="Title"/>
      </w:pPr>
      <w:r>
        <w:t>Stand der technischen Nachweise</w:t>
      </w:r>
    </w:p>
    <w:p>
      <w:pPr>
        <w:pStyle w:val="Heading1"/>
      </w:pPr>
      <w:r>
        <w:t>1. Funktion und Abgrenzung</w:t>
      </w:r>
    </w:p>
    <w:p>
      <w:pPr/>
      <w:r>
        <w:t>Der Entwurf beschreibt einen Fernabgleich ohne aktive Anmeldung der erfassten Person. Die Referenzdatenbank soll ausschließlich gesondert erfasste berechtigte Werksangehörige enthalten. Die Erfassung der Referenzbilder und die datenschutzrechtlichen Voraussetzungen sind noch nicht abschließend geklärt. Es ist kein Auslesen beliebiger Internetbilder oder Überwachungsarchive vorgesehen.</w:t>
      </w:r>
    </w:p>
    <w:p>
      <w:pPr>
        <w:pStyle w:val="Heading1"/>
      </w:pPr>
      <w:r>
        <w:t>2. Vorliegende Arbeit</w:t>
      </w:r>
    </w:p>
    <w:p>
      <w:pPr/>
      <w:r>
        <w:t>Für vier Nachweisgruppen wurden insgesamt 18 interne Arbeitspunkte definiert. Acht Dokumente oder Tests sind bisher als vorhanden erfasst. „Vorhanden“ bedeutet lediglich, dass eine Datei vorliegt; es ist keine Bestätigung ihres Inhalts und keine Aussage, dass alle gesetzlichen Anforderungen erfüllt sind. Die Arbeitsmappe weist deshalb noch offene Mengen aus, bewertet aber keine juristische Konformität.</w:t>
      </w:r>
    </w:p>
    <w:p>
      <w:pPr>
        <w:pStyle w:val="Heading1"/>
      </w:pPr>
      <w:r>
        <w:t>3. Normabdeckung</w:t>
      </w:r>
    </w:p>
    <w:p>
      <w:pPr/>
      <w:r>
        <w:t>Die Entwicklung verweist auf interne technische Kriterien und einzelne Entwürfe von Standards. Wir haben keine vollständige Liste von im Amtsblatt veröffentlichten Fundstellen und keine Zuordnung jeder relevanten Anforderung zu einer anwendbaren Normfassung. Eine teilweise technische Bearbeitung darf deshalb nicht als vollständige harmonisierte Normabdeckung bezeichnet werden. Ob gemeinsame Spezifikationen relevant sind, ist ebenfalls offen.</w:t>
      </w:r>
    </w:p>
    <w:p>
      <w:pPr>
        <w:pStyle w:val="Heading1"/>
      </w:pPr>
      <w:r>
        <w:t>4. Externer Dienstleister</w:t>
      </w:r>
    </w:p>
    <w:p>
      <w:pPr/>
      <w:r>
        <w:t>Die fiktive Prüffaden GmbH hat ein Angebot abgegeben. Darin steht „unabhängige KI-Zertifizierung“. Eine Kennnummer, ein überprüfbarer Notifizierungsumfang und die genaue Verfahrensgrundlage fehlen. Wir haben keinen Nachweis, dass der Anbieter für die benötigte Bewertung notifiziert ist. Die Rechtsabteilung soll die Nachweise anfordern und die Konformitätsroute unabhängig von der Angebotsüberschrift bestimmen.</w:t>
      </w:r>
    </w:p>
    <w:p>
      <w:pPr/>
      <w:r>
        <w:t>Albrecht Scheuerlein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der technischen Nachweise</dc:title>
  <dc:subject/>
  <dc:creator>Albrecht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