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Berthold Wipfler</w:t>
        <w:br/>
        <w:t>Landkreis Fuldatal</w:t>
        <w:br/>
        <w:t>Fachverfahren</w:t>
      </w:r>
    </w:p>
    <w:p>
      <w:r>
        <w:t>An: Justiziariat</w:t>
      </w:r>
    </w:p>
    <w:p>
      <w:r>
        <w:t>08.10.2026</w:t>
      </w:r>
    </w:p>
    <w:p>
      <w:pPr>
        <w:pStyle w:val="Title"/>
      </w:pPr>
      <w:r>
        <w:t>Funktionen und Daten der beiden Planungsstände</w:t>
      </w:r>
    </w:p>
    <w:p>
      <w:pPr>
        <w:pStyle w:val="Heading1"/>
      </w:pPr>
      <w:r>
        <w:t>1. Version 1.1</w:t>
      </w:r>
    </w:p>
    <w:p>
      <w:pPr/>
      <w:r>
        <w:t>Der bisher angebotene Stand sortiert nach dem Eingangszeitpunkt. Ein Parser erkennt fehlende Pflichtfelder und erstellt einen Hinweisentwurf. Die Software bewertet nach dem uns gezeigten Ablauf keine persönliche Dringlichkeit und ändert nicht anhand sozialer Merkmale die Reihenfolge. Ob sämtliche Module diesem begrenzten Zweck entsprechen, ist noch nicht durch einen vollständigen technischen Export belegt.</w:t>
      </w:r>
    </w:p>
    <w:p>
      <w:pPr>
        <w:pStyle w:val="Heading1"/>
      </w:pPr>
      <w:r>
        <w:t>2. Geplante Version 2.0</w:t>
      </w:r>
    </w:p>
    <w:p>
      <w:pPr/>
      <w:r>
        <w:t>Der neue Entwurf nutzt Haushaltsgröße, frühere Leistungsfälle, Angaben zu Schulden und eine vom Modell erzeugte Zusammenfassung des Freitextes. Das System soll daraus eine persönliche Dringlichkeitsklasse ableiten. Die Klasse bestimmt standardmäßig die Sortierung. Die Fachkraft kann sie übergehen und eine Begründung eintragen. Eine wirksame Prüfung vor jeder Reihenfolgenentscheidung ist im bisherigen Schulungskonzept nicht beschrieben.</w:t>
      </w:r>
    </w:p>
    <w:p>
      <w:pPr>
        <w:pStyle w:val="Heading1"/>
      </w:pPr>
      <w:r>
        <w:t>3. Testdaten und Bedeutung</w:t>
      </w:r>
    </w:p>
    <w:p>
      <w:pPr/>
      <w:r>
        <w:t>Die vier Zeilen in der Arbeitsmappe sind erfundene Planungsbeispiele. Sie zeigen, wie sich eine Reihenfolge bei der Berücksichtigung von Dringlichkeitswerten ändern könnte. Sie sind keine Leistungsbescheide und keine Ergebnisse einer bereits durchgeführten Einführung. Die Gewichtung wurde nur für den internen Vergleich erstellt; sie ist nicht als rechtlich zulässige Fachregel beschlossen.</w:t>
      </w:r>
    </w:p>
    <w:p>
      <w:pPr>
        <w:pStyle w:val="Heading1"/>
      </w:pPr>
      <w:r>
        <w:t>4. Offene technische Fragen</w:t>
      </w:r>
    </w:p>
    <w:p>
      <w:pPr/>
      <w:r>
        <w:t>Es fehlen die vollständige Zweckbestimmung, ein belastbarer Nachweis der tatsächlichen Eingriffe der Fachkräfte und die Beschreibung der Modellmerkmale. Der Anbieter nennt seine Tätigkeit nicht Profiling. Ob die Funktion tatsächlich persönliche Aspekte bewertet, lässt sich nicht allein aus diesem Wortlaut entscheiden. Die Produktverantwortung beim Anbieter und die Verantwortung des Landkreises für die konkrete Nutzung müssen getrennt beschrieben werden.</w:t>
      </w:r>
    </w:p>
    <w:p>
      <w:pPr/>
      <w:r>
        <w:t>Berthold Wipfler</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Funktionen und Daten der beiden Planungsstände</dc:title>
  <dc:subject/>
  <dc:creator>Berthold Wipfler</dc:creator>
  <cp:keywords/>
  <dc:description>generated by python-docx</dc:description>
  <cp:lastModifiedBy/>
  <cp:revision>1</cp:revision>
  <dcterms:created xsi:type="dcterms:W3CDTF">2026-10-09T12:00:00Z</dcterms:created>
  <dcterms:modified xsi:type="dcterms:W3CDTF">2026-10-09T12:00:00Z</dcterms:modified>
  <cp:category/>
</cp:coreProperties>
</file>