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Samira Behringer</w:t>
        <w:br/>
        <w:t>Frankenmut Alltagshilfe GmbH</w:t>
        <w:br/>
        <w:t>Fiktive Werkstraße 17</w:t>
        <w:br/>
        <w:t>90403 Nürnberg</w:t>
      </w:r>
    </w:p>
    <w:p>
      <w:r>
        <w:t>An: Rechtsabteilung, z. Hd. Dr. Nuri Seidel</w:t>
      </w:r>
    </w:p>
    <w:p>
      <w:r>
        <w:t>09.10.2026</w:t>
      </w:r>
    </w:p>
    <w:p>
      <w:pPr>
        <w:pStyle w:val="Title"/>
      </w:pPr>
      <w:r>
        <w:t>Prüfauftrag zum Familienabo</w:t>
      </w:r>
    </w:p>
    <w:p>
      <w:pPr/>
      <w:r>
        <w:t>Sehr geehrte Frau Dr. Seidel,</w:t>
      </w:r>
    </w:p>
    <w:p>
      <w:pPr/>
      <w:r>
        <w:t>bitte erstellen Sie bis zum 13. Oktober eine interne Entscheidungsvorlage zum derzeitigen Einsatz unseres Assistenten „Frankenmut Dialog“ in Version 3.2. Außerdem benötigen wir einen fertigen, noch nicht zu versendenden Brief an den Softwareanbieter Lindengrund Digital GmbH. Der Brief soll die nach Ihrer Prüfung entscheidenden Tatsachen klären. Die Geschäftsleitung möchte wissen, ob die Verkaufsfunktion weiterlaufen kann oder bestimmte Funktionen zunächst auszusetzen sind.</w:t>
      </w:r>
    </w:p>
    <w:p>
      <w:pPr>
        <w:pStyle w:val="Heading1"/>
      </w:pPr>
      <w:r>
        <w:t>1. Anlass</w:t>
      </w:r>
    </w:p>
    <w:p>
      <w:pPr/>
      <w:r>
        <w:t>Frau Adelgunde Riemenschneider, 76 Jahre, hat sich am 7. Oktober über das Familienabo beschwert. Nach ihrer Darstellung habe der Assistent ihr gesagt, ihre Tochter habe die Premiumvariante empfohlen. Die Tochter Ottilie Krügel bestreitet einen solchen Kontakt. Frau Riemenschneider erinnert ferner eine Erklärung, die monatliche Belastung sei kaum höher als bei ihrem bisherigen Dienst. Sie hat uns bisher keine vollständige Tonaufzeichnung überlassen. Die beiliegende Gesprächsnotiz ist von ihrem Gedächtnis und den noch vorhandenen Textnachrichten abhängig.</w:t>
      </w:r>
    </w:p>
    <w:p>
      <w:pPr>
        <w:pStyle w:val="Heading1"/>
      </w:pPr>
      <w:r>
        <w:t>2. Gesicherter und offener Stand</w:t>
      </w:r>
    </w:p>
    <w:p>
      <w:pPr/>
      <w:r>
        <w:t>Unser Abrechnungsauszug nennt einen Einrichtungspreis von 149 EUR und zwölf monatliche Beträge von jeweils 79 EUR. Eine Zahlung von 228 EUR ist am 2. Oktober eingegangen. Weitere Zahlungen sind nach dem Stand vom 8. Oktober nicht verbucht. Frau Riemenschneider nennt eine monatliche Rente von 1.140 EUR und laufende Wohnkosten von 680 EUR. Hierfür liegt uns bislang keine unabhängige Bestätigung vor. Ihre Tochter hat erklärt, sie habe ihrer Mutter keine Kontovollmacht und keine Erlaubnis für dieses Abo gegeben; ob eine Vollmacht überhaupt benötigt wurde, ist nicht Gegenstand der bisherigen Sachverhaltsaufklärung.</w:t>
      </w:r>
    </w:p>
    <w:p>
      <w:pPr>
        <w:pStyle w:val="Heading1"/>
      </w:pPr>
      <w:r>
        <w:t>3. Gewünschtes Ergebnis</w:t>
      </w:r>
    </w:p>
    <w:p>
      <w:pPr/>
      <w:r>
        <w:t>Bitte unterscheiden Sie die tatsächliche Softwarefunktion, die rechtliche Bewertung und noch offene Beweise. Die mögliche Vertragsrückabwicklung soll als Anschlussfrage benannt werden; zunächst bestellen wir die Prüfung der KI-Praxis und das Anbieteranschreiben. Die bisherige Kennzeichnung „digitaler Begleiter“ darf nicht als Beweis für eine zulässige Nutzung übernommen werden. Bitte würdigen Sie auch die Gegenposition des Anbieters, wonach nur eine unverbindliche Formulierungshilfe vorliege. Eine externe Mitteilung oder technische Änderung ist mit diesem Auftrag nicht freigegeben.</w:t>
      </w:r>
    </w:p>
    <w:p>
      <w:pPr/>
      <w:r>
        <w:t>Mit freundlichen Grüßen</w:t>
        <w:br/>
        <w:t>Dr. Samira Behringer</w:t>
        <w:br/>
        <w:t>Geschäftsführerin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Prüfauftrag zum Familienabo</dc:title>
  <dc:subject/>
  <dc:creator>Dr. Samira Behringer</dc:creator>
  <cp:keywords/>
  <dc:description>generated by python-docx</dc:description>
  <cp:lastModifiedBy/>
  <cp:revision>1</cp:revision>
  <dcterms:created xsi:type="dcterms:W3CDTF">2026-10-09T12:00:00Z</dcterms:created>
  <dcterms:modified xsi:type="dcterms:W3CDTF">2026-10-09T12:00:00Z</dcterms:modified>
  <cp:category/>
</cp:coreProperties>
</file>