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Objektbegehung Gotenstraße 73 Dachanlage und Tiefgarage</w:t>
      </w:r>
    </w:p>
    <w:p>
      <w:pPr>
        <w:jc w:val="left"/>
      </w:pPr>
      <w:r>
        <w:t>Südquadrat Wohnen GmbH | Dominicusstraße 28 | 10827 Berlin</w:t>
      </w:r>
    </w:p>
    <w:p>
      <w:pPr>
        <w:jc w:val="left"/>
      </w:pPr>
      <w:r>
        <w:t>Geschäftsführer: Elias Brenner | Interne Verwaltung: Anne Kroll</w:t>
      </w:r>
    </w:p>
    <w:p>
      <w:pPr>
        <w:jc w:val="left"/>
      </w:pPr>
      <w:r>
        <w:t>E-Mail: anne.kroll@suedquadrat-wohnen.de</w:t>
      </w:r>
    </w:p>
    <w:p>
      <w:pPr>
        <w:jc w:val="left"/>
      </w:pPr>
      <w:r>
        <w:t>An Elias Brenner, Geschäftsführung, im Hause</w:t>
      </w:r>
    </w:p>
    <w:p>
      <w:pPr>
        <w:jc w:val="left"/>
      </w:pPr>
      <w:r>
        <w:t>Berlin, 22. Januar 2026 | Begehung am 21. Januar 2026, 13:30 bis 14:15 Uhr</w:t>
      </w:r>
    </w:p>
    <w:p>
      <w:pPr>
        <w:jc w:val="left"/>
      </w:pPr>
      <w:r>
        <w:t>Teilnehmerinnen: Anne Kroll für die Eigentümerin und Jule Martens für Ringhof Hausdienst GmbH</w:t>
      </w:r>
    </w:p>
    <w:p>
      <w:pPr>
        <w:pStyle w:val="Heading2"/>
      </w:pPr>
      <w:r>
        <w:rPr>
          <w:rFonts w:ascii="Times New Roman" w:hAnsi="Times New Roman"/>
        </w:rPr>
        <w:t>1 Dachanlage und Stromversorgung</w:t>
      </w:r>
    </w:p>
    <w:p>
      <w:pPr>
        <w:jc w:val="left"/>
      </w:pPr>
      <w:r>
        <w:t>Auf dem Dach befindet sich die Photovoltaikanlage mit einer installierten Leistung von 12 kWp. Betreiberin ist die Südquadrat Wohnen GmbH. Die Anlage speist über den eigenen Zähler ins öffentliche Netz ein. Die Gesellschaft liefert daraus keinen Strom an die acht Mietwohnungen. Mit Fabian und Miriam Öztürk besteht kein Stromliefervertrag; nach dem Vertragsbestand gilt dies auch für die übrigen Wohnungen.</w:t>
      </w:r>
    </w:p>
    <w:p>
      <w:pPr>
        <w:jc w:val="left"/>
      </w:pPr>
      <w:r>
        <w:t>Bei der Begehung wurden der zugängliche Zählerplatz und die vorhandene Beschriftung kontrolliert. Es fanden keine Arbeiten an der Anlage statt. Die Betreiberunterlagen verbleiben bei der Gesellschaft. Eine wohnungsweise Abrechnung von Solarstrom wurde weder für 2025 eingerichtet noch beim Ortstermin begonnen. Der eigene Haushaltsstrombezug der Mietparteien besteht unabhängig von der Dachanlage fort.</w:t>
      </w:r>
    </w:p>
    <w:p>
      <w:pPr>
        <w:jc w:val="left"/>
      </w:pPr>
      <w:r>
        <w:t>An Wohnung 02 ist ein privates Balkonkraftwerk vorhanden. Es gehört der dortigen Mietpartei und wird nicht von Südquadrat betrieben. Seine Leistung ist nicht Bestandteil der angegebenen 12 kWp der Dachanlage. Die Befestigung wurde vom Hof aus angesehen, eine elektrotechnische Prüfung des privaten Geräts war nicht Gegenstand dieses Termins.</w:t>
      </w:r>
    </w:p>
    <w:p>
      <w:pPr>
        <w:pStyle w:val="Heading2"/>
      </w:pPr>
      <w:r>
        <w:rPr>
          <w:rFonts w:ascii="Times New Roman" w:hAnsi="Times New Roman"/>
        </w:rPr>
        <w:t>2 Tiefgaragenplätze und Ladeangebot</w:t>
      </w:r>
    </w:p>
    <w:p>
      <w:pPr>
        <w:jc w:val="left"/>
      </w:pPr>
      <w:r>
        <w:t>In der Tiefgarage bestehen sechs einzeln und gesondert vermietete Stellplätze. Wohnung 04 ist keiner dieser Plätze zugeordnet. Die Öztürks haben im Jahr 2025 keinen Stellplatz angemietet und keine Garagenfernbedienung erhalten. Die Verwaltung führt die Stellplatzverträge unabhängig von den Wohnungsmietverträgen.</w:t>
      </w:r>
    </w:p>
    <w:p>
      <w:pPr>
        <w:jc w:val="left"/>
      </w:pPr>
      <w:r>
        <w:t>Das vorliegende Angebot für eine Wallboxinfrastruktur betrifft die gemeinsame Leitungsführung, eine mögliche Unterverteilung und ein Lastmanagement. Elias Brenner hat das Angebot nicht angenommen. Es gibt keinen unterschriebenen Auftrag, keine Materialfreigabe und keinen bestätigten Baubeginn. Bei der Begehung waren keine aus diesem Angebot stammenden neuen Leitungen oder Ladepunkte vorhanden.</w:t>
      </w:r>
    </w:p>
    <w:p>
      <w:pPr>
        <w:jc w:val="left"/>
      </w:pPr>
      <w:r>
        <w:t>Der im Oktober 2025 reparierte Stromkasten liegt im Kellerflur und gehört nicht zu einer neu errichteten Ladeanlage. Seine Instandsetzung wurde nach der Beschädigung am 7. Oktober ausgeführt. Es wurde dabei kein neuer Wallboxabgang eingebaut. Die Garagenbeleuchtung und der Torantrieb wurden durch diese Arbeiten nicht umgebaut.</w:t>
      </w:r>
    </w:p>
    <w:p>
      <w:pPr>
        <w:pStyle w:val="Heading2"/>
      </w:pPr>
      <w:r>
        <w:rPr>
          <w:rFonts w:ascii="Times New Roman" w:hAnsi="Times New Roman"/>
        </w:rPr>
        <w:t>3 Gebäudebestand und Wärme</w:t>
      </w:r>
    </w:p>
    <w:p>
      <w:pPr>
        <w:jc w:val="left"/>
      </w:pPr>
      <w:r>
        <w:t>Das Gebäude wurde 2010 errichtet. Es handelt sich um ein bestehendes Mietshaus der Südquadrat Wohnen GmbH, nicht um eine Wohnungseigentümergemeinschaft. Die acht Wohnungen waren während des gesamten Jahres 2025 vermietet und bewohnt; im Jahr gab es keine Ein- oder Auszüge. Die Gesamtwohnfläche beträgt im Objektstamm 800 m². Für Wohnung 04 sind 108 m² hinterlegt.</w:t>
      </w:r>
    </w:p>
    <w:p>
      <w:pPr>
        <w:jc w:val="left"/>
      </w:pPr>
      <w:r>
        <w:t>Heizung und Warmwasser werden weiterhin zentral mit Heizöl erzeugt. Die Dachanlage hat die Wärmeerzeugung nicht ersetzt. Im Jahr 2025 wurden keine Wärmepumpe, keine elektrische Warmwasserbereitung in den Wohnungen und keine neue Heizungsart in Betrieb genommen. Die Verbrauchserfassung erfolgt weiterhin über die bestehenden Heizkostenmessgeräte und Warmwasserzähler.</w:t>
      </w:r>
    </w:p>
    <w:p>
      <w:pPr>
        <w:pStyle w:val="Heading2"/>
      </w:pPr>
      <w:r>
        <w:rPr>
          <w:rFonts w:ascii="Times New Roman" w:hAnsi="Times New Roman"/>
        </w:rPr>
        <w:t>4 Festgehaltener Projektstand</w:t>
      </w:r>
    </w:p>
    <w:p>
      <w:pPr>
        <w:jc w:val="left"/>
      </w:pPr>
      <w:r>
        <w:t>Zum Abschluss des Termins bestanden drei getrennte Unterlagenbestände: der laufende Betrieb der Dachanlage, die Genehmigung und Korrespondenz zum privaten Gerät an Wohnung 02 sowie das nicht angenommene Garagenangebot. Für das Garagenvorhaben lag keine Schlussrechnung vor. Ringhof hat dafür keine Montagearbeiten gemeldet. Neue Bauleistungen wurden an diesem Termin nicht beauftragt.</w:t>
      </w:r>
    </w:p>
    <w:p>
      <w:pPr>
        <w:jc w:val="left"/>
      </w:pPr>
      <w:r>
        <w:t>Protokolliert von Anne Kroll, Südquadrat Wohnen GmbH; Namensangabe in der Abschrift</w:t>
      </w:r>
    </w:p>
    <w:p>
      <w:pPr>
        <w:jc w:val="left"/>
      </w:pPr>
      <w:r>
        <w:t>Teilnahme bestätigt: Jule Martens, Ringhof Hausdienst GmbH;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Südquadrat Wohnen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Südquadrat Wohnen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