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Schlossallee 1, 10115 Berlin</w:t>
      </w:r>
    </w:p>
    <w:p>
      <w:pPr>
        <w:pStyle w:val="Title"/>
      </w:pPr>
      <w:r>
        <w:t>Arbeitsvertrag</w:t>
      </w:r>
    </w:p>
    <w:p>
      <w:pPr>
        <w:widowControl/>
      </w:pPr>
      <w:r>
        <w:t>Personalnummer P046</w:t>
        <w:br/>
        <w:t>Anja Keller, Müggelstraße 57, 10247 Berlin</w:t>
        <w:br/>
        <w:t>Vertragsdatum 17.09.2020</w:t>
      </w:r>
    </w:p>
    <w:p>
      <w:pPr>
        <w:widowControl/>
      </w:pPr>
      <w:r>
        <w:t>Zwischen der Innovation Systems GmbH, vertreten durch die Geschäftsführerin Charlotte Reuter, und Anja Keller wird folgender Vertrag geschlossen. Die Gesellschaft entwickelt Software und Geräte für zivile Infrastrukturinspektionen. Die Beschäftigung erfolgt im einheitlichen Berliner Betrieb. Mit diesem Vertrag wird kein Organamt übertragen.</w:t>
      </w:r>
    </w:p>
    <w:p>
      <w:pPr>
        <w:pStyle w:val="Heading1"/>
      </w:pPr>
      <w:r>
        <w:t>1 Beginn und Dauer</w:t>
      </w:r>
    </w:p>
    <w:p>
      <w:pPr>
        <w:widowControl/>
      </w:pPr>
      <w:r>
        <w:t>Das Arbeitsverhältnis beginnt am 01.10.2020 und wird auf unbestimmte Zeit geschlossen. Die ersten sechs Monate gelten als Probezeit. Während der Probezeit kann mit zwei Wochen Frist gekündigt werden. Eine spätere Aufgabenänderung setzt die Probezeit nicht erneut in Gang.</w:t>
      </w:r>
    </w:p>
    <w:p>
      <w:pPr>
        <w:widowControl/>
      </w:pPr>
      <w:r>
        <w:t>Vor Aufnahme der Tätigkeit werden die für die Lohnabrechnung erforderlichen Unterlagen übergeben. Änderungen der Wohnanschrift und der Bankverbindung sind rechtzeitig mitzuteilen. Der Arbeitgeber bestätigt den Eingang der Vertragsausfertigung und händigt dem Arbeitnehmer ein Exemplar aus.</w:t>
      </w:r>
    </w:p>
    <w:p>
      <w:pPr>
        <w:pStyle w:val="Heading1"/>
      </w:pPr>
      <w:r>
        <w:t>2 Aufgaben und Arbeitsort</w:t>
      </w:r>
    </w:p>
    <w:p>
      <w:pPr>
        <w:widowControl/>
      </w:pPr>
      <w:r>
        <w:t>Die Einstellung erfolgt als Lagerfachkraft im Bereich Logistik. Sie prüfen Liefermengen, kennzeichnen Lagerplätze und bereiten Rücksendungen an Lieferanten vor. Beschädigte Akkus werden getrennt nach der betrieblichen Sicherheitsanweisung verwahrt. Sie bestätigen tatsächliche Bestände und dokumentieren Differenzen, ohne diese stillschweigend auszubuchen.</w:t>
      </w:r>
    </w:p>
    <w:p>
      <w:pPr>
        <w:widowControl/>
      </w:pPr>
      <w:r>
        <w:t>Die Arbeitszeit liegt grundsätzlich zwischen 7 und 15 Uhr an fünf Tagen. Pausen sind darin gesondert vorgesehen. Der Arbeitgeber stellt Sicherheitsschuhe und erforderliche Hilfsmittel. Eine private Nutzung der Lagerfahrzeuge ist ausgeschlossen.</w:t>
      </w:r>
    </w:p>
    <w:p>
      <w:pPr>
        <w:widowControl/>
      </w:pPr>
      <w:r>
        <w:t>Regelmäßiger Arbeitsort ist der Berliner Betrieb. Eine Versetzung ist nur auf eine gleichwertige und zumutbare Tätigkeit unter Berücksichtigung der persönlichen Belange zulässig. Die vereinbarte Vergütung wird dadurch nicht verringert. Ein dauerhafter Wechsel des Arbeitsorts außerhalb Berlins bedarf einer gesonderten Vereinbarung.</w:t>
      </w:r>
    </w:p>
    <w:p>
      <w:pPr>
        <w:pStyle w:val="Heading1"/>
      </w:pPr>
      <w:r>
        <w:t>3 Arbeitszeit und Erfassung</w:t>
      </w:r>
    </w:p>
    <w:p>
      <w:pPr>
        <w:widowControl/>
      </w:pPr>
      <w:r>
        <w:t>Die regelmäßige Arbeitszeit beträgt 35 Stunden wöchentlich ohne Ruhepausen. Soweit die Aufgabenbeschreibung keine andere Verteilung festlegt, wird an fünf Tagen von Montag bis Freitag gearbeitet. Beginn und Ende sowie Pausen werden im betrieblichen Zeitsystem erfasst.</w:t>
      </w:r>
    </w:p>
    <w:p>
      <w:pPr>
        <w:widowControl/>
      </w:pPr>
      <w:r>
        <w:t>Nach mehr als sechs Stunden werden mindestens dreißig Minuten, nach mehr als neun Stunden mindestens fünfundvierzig Minuten Pause genommen. Zwischen zwei Arbeitstagen liegt grundsätzlich eine ununterbrochene Ruhezeit von elf Stunden. Besprechungen, verpflichtende Schulungen und notwendige Dokumentation zählen zur Arbeitszeit. Eine bloße Bezeichnung als Vertrauensarbeitszeit hebt die Erfassung nicht auf.</w:t>
      </w:r>
    </w:p>
    <w:p>
      <w:pPr>
        <w:pStyle w:val="Heading1"/>
      </w:pPr>
      <w:r>
        <w:t>4 Mehrarbeit und Erreichbarkeit</w:t>
      </w:r>
    </w:p>
    <w:p>
      <w:pPr>
        <w:widowControl/>
      </w:pPr>
      <w:r>
        <w:t>Angeordnete oder nachträglich bestätigte Überstunden werden innerhalb von drei Monaten durch gleich lange Freizeit ausgeglichen. Ist dies aus betrieblichen Gründen nicht möglich, werden sie mit dem auf eine Arbeitsstunde entfallenden Grundgehalt vergütet. Die Berechnung verwendet die vereinbarte Wochenarbeitszeit multipliziert mit 52 und geteilt durch zwölf als Monatsstundenzahl.</w:t>
      </w:r>
    </w:p>
    <w:p>
      <w:pPr>
        <w:widowControl/>
      </w:pPr>
      <w:r>
        <w:t>Mehrarbeit darf nur innerhalb der gesetzlichen Arbeitszeitgrenzen angeordnet werden. Der Arbeitnehmer teilt den Anlass und die geleisteten Zeiten nachvollziehbar mit. Das Fehlen einer vorherigen schriftlichen Anordnung allein lässt tatsächlich angewiesene oder geduldete Arbeit nicht zu Freizeit werden.</w:t>
      </w:r>
    </w:p>
    <w:p>
      <w:pPr>
        <w:widowControl/>
      </w:pPr>
      <w:r>
        <w:t>Außerhalb der Arbeitszeit besteht ohne eine gesonderte Bereitschaftsvereinbarung keine Pflicht, dienstliche Nachrichten zu lesen. Bei laufenden technischen Störungen werden Übergabe und Zuständigkeit vor Dienstende abgestimmt. Gesetzliche und betriebliche Mitbestimmungsrechte bleiben unberührt.</w:t>
      </w:r>
    </w:p>
    <w:p>
      <w:pPr>
        <w:pStyle w:val="Heading1"/>
      </w:pPr>
      <w:r>
        <w:t>5 Vergütung und Zahlung</w:t>
      </w:r>
    </w:p>
    <w:p>
      <w:pPr>
        <w:widowControl/>
      </w:pPr>
      <w:r>
        <w:t>Das monatliche Grundgehalt beträgt 3.400,00 EUR brutto. Es wird nach den gesetzlichen Abzügen bargeldlos auf das vom Arbeitnehmer benannte Konto gezahlt. Die Vergütung für den laufenden Monat ist am 27. Kalendertag fällig. Fällt dieser auf einen Samstag, Sonntag oder gesetzlichen Feiertag in Berlin, ist der vorhergehende Bankarbeitstag der vereinbarte Gutschrifttag.</w:t>
      </w:r>
    </w:p>
    <w:p>
      <w:pPr>
        <w:widowControl/>
      </w:pPr>
      <w:r>
        <w:t>Bei Beginn oder Ende innerhalb eines Monats wird das Grundgehalt nach Kalendertagen des betreffenden Monats berechnet. Die Entgeltabrechnung weist Grundgehalt, Zuschläge, Erstattungen und Abzüge getrennt aus. Reisekostenerstattungen sind nicht Bestandteil des Grundgehalts.</w:t>
      </w:r>
    </w:p>
    <w:p>
      <w:pPr>
        <w:widowControl/>
      </w:pPr>
      <w:r>
        <w:t>Zusätzliche variable Vergütung wird nur geschuldet, soweit sie in diesem Vertrag oder einer gesonderten Vereinbarung zugesagt ist. Eine bereits erarbeitete Vergütung wird nicht nachträglich unter einen Freiwilligkeitsvorbehalt gestellt. Ein Wechsel der Bankverbindung ändert die vertragliche Fälligkeit nicht.</w:t>
      </w:r>
    </w:p>
    <w:p>
      <w:pPr>
        <w:pStyle w:val="Heading1"/>
      </w:pPr>
      <w:r>
        <w:t>6 Urlaub</w:t>
      </w:r>
    </w:p>
    <w:p>
      <w:pPr>
        <w:widowControl/>
      </w:pPr>
      <w:r>
        <w:t>Bei einer Verteilung auf fünf Arbeitstage beträgt der Jahresurlaub dreißig Arbeitstage, davon zwanzig Tage gesetzlicher Mindesturlaub. Bei einer abweichenden Zahl regelmäßiger Arbeitstage wird die Anzahl entsprechend umgerechnet. Gesetzlicher Zusatzurlaub bleibt unberührt. Der Arbeitgeber informiert rechtzeitig über den verfügbaren Urlaub und fordert zu dessen Inanspruchnahme auf.</w:t>
      </w:r>
    </w:p>
    <w:p>
      <w:pPr>
        <w:widowControl/>
      </w:pPr>
      <w:r>
        <w:t>Urlaub ist unter Angabe des gewünschten Zeitraums zu beantragen. Bei Überschneidungen werden die Urlaubswünsche, soziale Belange und betriebliche Erfordernisse miteinander abgestimmt. Vor Buchung einer Reise soll die Freigabe abgewartet werden. Eine bereits erteilte Freigabe wird nicht allein wegen eines zusätzlichen Besprechungstermins widerrufen.</w:t>
      </w:r>
    </w:p>
    <w:p>
      <w:pPr>
        <w:widowControl/>
      </w:pPr>
      <w:r>
        <w:t>Während eines nachgewiesenen Krankheitszeitraums angerechnete Urlaubstage werden nach den gesetzlichen Regeln behandelt. Die Herausgabe einer Urlaubsbescheinigung bei Beendigung des Arbeitsverhältnisses erfolgt unabhängig von einer noch offenen Reisekostenabrechnung.</w:t>
      </w:r>
    </w:p>
    <w:p>
      <w:pPr>
        <w:pStyle w:val="Heading1"/>
      </w:pPr>
      <w:r>
        <w:t>7 Arbeitsverhinderung und Krankheit</w:t>
      </w:r>
    </w:p>
    <w:p>
      <w:pPr>
        <w:widowControl/>
      </w:pPr>
      <w:r>
        <w:t>Eine Arbeitsverhinderung und deren voraussichtliche Dauer sind unverzüglich dem Vorgesetzten mitzuteilen. Bei Krankheit wird die Arbeitsunfähigkeit spätestens am vierten Kalendertag ärztlich festgestellt; der Arbeitgeber kann die Feststellung früher verlangen. Soweit das elektronische Abrufverfahren gilt, ruft der Arbeitgeber die Bescheinigungsdaten ab.</w:t>
      </w:r>
    </w:p>
    <w:p>
      <w:pPr>
        <w:widowControl/>
      </w:pPr>
      <w:r>
        <w:t>Eine Diagnose muss grundsätzlich nicht mitgeteilt werden. Bei Auslandsaufenthalt und nicht am elektronischen Verfahren teilnehmenden Ärzten wird der erforderliche Nachweis auf anderem zulässigen Weg erbracht. Eine Fortdauer wird rechtzeitig angezeigt. Entgeltfortzahlung richtet sich nach den gesetzlichen Voraussetzungen.</w:t>
      </w:r>
    </w:p>
    <w:p>
      <w:pPr>
        <w:widowControl/>
      </w:pPr>
      <w:r>
        <w:t>Notwendige Übergabeinformationen werden nur mitgeteilt, soweit der Gesundheitszustand dies zulässt. Eine Arbeitsunfähigkeit verpflichtet nicht zur Bearbeitung von Vorgängen aus dem Krankenbett. Bei einer längeren Abwesenheit organisiert der Arbeitgeber die Vertretung.</w:t>
      </w:r>
    </w:p>
    <w:p>
      <w:pPr>
        <w:pStyle w:val="Heading1"/>
      </w:pPr>
      <w:r>
        <w:t>8 Arbeitsergebnisse und technische Unterlagen</w:t>
      </w:r>
    </w:p>
    <w:p>
      <w:pPr>
        <w:widowControl/>
      </w:pPr>
      <w:r>
        <w:t>Bei Computerprogrammen, die in Wahrnehmung der Aufgaben oder nach Anweisung des Arbeitgebers geschaffen werden, richtet sich die Ausübung der vermögensrechtlichen Befugnisse nach Paragraf 69b UrhG. Für andere aufgabenbezogene Werke werden die zur vereinbarten betrieblichen Nutzung erforderlichen ausschließlichen Nutzungsrechte eingeräumt. Urheberpersönlichkeitsrechte werden nicht als übertragbares Eigentum behandelt.</w:t>
      </w:r>
    </w:p>
    <w:p>
      <w:pPr>
        <w:widowControl/>
      </w:pPr>
      <w:r>
        <w:t>Vorbestehende eigene Entwicklungen und Beiträge Dritter werden vor ihrer Verwendung mit Herkunft und Nutzungsbedingungen benannt. Ein fremder Lizenztext wird nicht durch eine betriebliche Freigabe ersetzt. Quellcode, bearbeitbare Dateien und die zur Fortführung notwendigen technischen Unterlagen werden im betrieblichen Speicher abgelegt.</w:t>
      </w:r>
    </w:p>
    <w:p>
      <w:pPr>
        <w:widowControl/>
      </w:pPr>
      <w:r>
        <w:t>Erfindungen und technische Verbesserungsvorschläge werden nach den gesetzlichen Vorgaben behandelt. Gesetzliche Vergütungsansprüche für Diensterfindungen werden durch die allgemeine Vergütungsregel nicht ausgeschlossen. Eine Meldung bezeichnet die technischen Umstände und die beteiligten Personen; die Gesellschaft bestätigt den Eingang.</w:t>
      </w:r>
    </w:p>
    <w:p>
      <w:pPr>
        <w:pStyle w:val="Heading1"/>
      </w:pPr>
      <w:r>
        <w:t>9 Verschwiegenheit</w:t>
      </w:r>
    </w:p>
    <w:p>
      <w:pPr>
        <w:widowControl/>
      </w:pPr>
      <w:r>
        <w:t>Nicht öffentliche technische und kaufmännische Informationen, an deren Geheimhaltung ein berechtigtes Interesse besteht, sind im erforderlichen Umfang vertraulich zu behandeln. Allgemeine Berufserfahrung und öffentlich zugängliche Informationen werden nicht geheim. Die Pflicht dauert nach dem Ausscheiden nur fort, soweit die geschützten Informationen weiterhin geheimhaltungsbedürftig sind.</w:t>
      </w:r>
    </w:p>
    <w:p>
      <w:pPr>
        <w:widowControl/>
      </w:pPr>
      <w:r>
        <w:t>Zulässige Meldungen und Offenlegungen nach dem Hinweisgeberschutzgesetz, gesetzliche Auskunftspflichten sowie die vertrauliche Inanspruchnahme rechtlicher Beratung werden nicht untersagt. Eine Meldung an eine zuständige Stelle bedarf keiner vorherigen Erlaubnis der Geschäftsführung. Die gesetzlichen Voraussetzungen des Schutzes bleiben maßgeblich.</w:t>
      </w:r>
    </w:p>
    <w:p>
      <w:pPr>
        <w:widowControl/>
      </w:pPr>
      <w:r>
        <w:t>Geschäftliche Unterlagen werden nicht auf private gemeinsam genutzte Speicherkonten hochgeladen. Bei Verlust eines Geräts wird der betriebliche Ansprechpartner unverzüglich informiert. Die technische Sperrung erfolgt durch den zuständigen Administrator. Ein Sicherheitsvorfall wird mit Zeitpunkt und betroffenen Unterlagen dokumentiert, ohne private Daten unnötig weiterzugeben.</w:t>
      </w:r>
    </w:p>
    <w:p>
      <w:pPr>
        <w:pStyle w:val="Heading1"/>
      </w:pPr>
      <w:r>
        <w:t>10 Nebentätigkeit und Wettbewerb</w:t>
      </w:r>
    </w:p>
    <w:p>
      <w:pPr>
        <w:widowControl/>
      </w:pPr>
      <w:r>
        <w:t>Ein nachvertragliches Wettbewerbsverbot wird nicht vereinbart. Während des Arbeitsverhältnisses dürfen keine unzulässigen Konkurrenztätigkeiten ausgeübt werden. Eine Nebentätigkeit wird angezeigt; die Zustimmung darf nur bei entgegenstehenden berechtigten betrieblichen Interessen verweigert werden.</w:t>
      </w:r>
    </w:p>
    <w:p>
      <w:pPr>
        <w:widowControl/>
      </w:pPr>
      <w:r>
        <w:t>Die Anzeige einer Nebentätigkeit nennt Umfang und zeitliche Lage. Eine gelegentliche ehrenamtliche Tätigkeit wird nicht allein deshalb untersagt, weil sie unbezahlt erfolgt. Gesetzliche Vertretungsaufgaben und die Wahrnehmung von Arbeitnehmerrechten sind keine genehmigungspflichtige Nebentätigkeit.</w:t>
      </w:r>
    </w:p>
    <w:p>
      <w:pPr>
        <w:pStyle w:val="Heading1"/>
      </w:pPr>
      <w:r>
        <w:t>11 Kündigung und Beendigung</w:t>
      </w:r>
    </w:p>
    <w:p>
      <w:pPr>
        <w:widowControl/>
      </w:pPr>
      <w:r>
        <w:t>Nach der Probezeit gelten die gesetzlichen Kündigungsfristen. Eine gesetzliche Verlängerung für eine Arbeitgeberkündigung wird nicht ohne weitere Vereinbarung auf die Kündigung des Arbeitnehmers übertragen.</w:t>
      </w:r>
    </w:p>
    <w:p>
      <w:pPr>
        <w:widowControl/>
      </w:pPr>
      <w:r>
        <w:t>Kündigungen und Aufhebungsverträge bedürfen der gesetzlich vorgeschriebenen Schriftform; die elektronische Form ist ausgeschlossen. Eine Nachricht per E-Mail oder im betrieblichen Chat ersetzt diese Form nicht. Das Recht zur außerordentlichen Kündigung bei Vorliegen der gesetzlichen Voraussetzungen bleibt bestehen.</w:t>
      </w:r>
    </w:p>
    <w:p>
      <w:pPr>
        <w:widowControl/>
      </w:pPr>
      <w:r>
        <w:t>Bei einer Kündigung kann eine bezahlte Freistellung vereinbart oder im zulässigen Rahmen erklärt werden. Die Anrechnung von Urlaub setzt eine hinreichend bestimmte Erklärung und die sonstigen gesetzlichen Voraussetzungen voraus. Der Arbeitnehmer erhält die erforderlichen Bescheinigungen und auf Verlangen ein qualifiziertes Zeugnis.</w:t>
      </w:r>
    </w:p>
    <w:p>
      <w:pPr>
        <w:pStyle w:val="Heading1"/>
      </w:pPr>
      <w:r>
        <w:t>12 Arbeitsmittel und Aufwendungen</w:t>
      </w:r>
    </w:p>
    <w:p>
      <w:pPr>
        <w:widowControl/>
      </w:pPr>
      <w:r>
        <w:t>Der Arbeitgeber stellt die für die Tätigkeit erforderliche Ausstattung. Die Ausgabe wird mit Bezeichnung und Seriennummer bestätigt. Notwendige dienstliche Auslagen werden gegen Beleg erstattet. Ein privates Bankkonto wird nur zur Vergütungszahlung, nicht zur Abwicklung von Kundengeldern verwendet.</w:t>
      </w:r>
    </w:p>
    <w:p>
      <w:pPr>
        <w:widowControl/>
      </w:pPr>
      <w:r>
        <w:t>Bei Beendigung werden Unterlagen, Schlüssel und Geräte gegen Empfangsbestätigung zurückgegeben. Private Dateien dürfen zuvor in Abstimmung mit dem Support gesichert und entfernt werden. Die Übergabe umfasst weder private Passwörter noch Inhalte privater Kommunikationskonten. Gesetzliche Haftungsbegrenzungen bleiben unberührt.</w:t>
      </w:r>
    </w:p>
    <w:p>
      <w:pPr>
        <w:pStyle w:val="Heading1"/>
      </w:pPr>
      <w:r>
        <w:t>13 Betriebliche Regelungen</w:t>
      </w:r>
    </w:p>
    <w:p>
      <w:pPr>
        <w:widowControl/>
      </w:pPr>
      <w:r>
        <w:t>Es wird kein Tarifvertrag einzelvertraglich in Bezug genommen. Anwendbare Betriebsvereinbarungen gelten nach ihren jeweiligen Voraussetzungen. Der Arbeitgeber stellt die einschlägigen Regelungen zugänglich bereit und erläutert den betrieblichen Ansprechpartner. Änderungen werden nicht durch bloßen Austausch einer Vertragsdatei vereinbart.</w:t>
      </w:r>
    </w:p>
    <w:p>
      <w:pPr>
        <w:widowControl/>
      </w:pPr>
      <w:r>
        <w:t>Anweisungen zur Arbeitssicherheit und zum Umgang mit Arbeitsmitteln werden vor Tätigkeitsaufnahme vermittelt. Schulungen finden innerhalb der Arbeitszeit statt. Die vertragliche Aufgabe beinhaltet keine Befugnis, Sicherheitsvorgaben wegen eines Kundentermins außer Kraft zu setzen.</w:t>
      </w:r>
    </w:p>
    <w:p>
      <w:pPr>
        <w:pStyle w:val="Heading1"/>
      </w:pPr>
      <w:r>
        <w:t>14 Geltendmachung von Ansprüchen</w:t>
      </w:r>
    </w:p>
    <w:p>
      <w:pPr>
        <w:widowControl/>
      </w:pPr>
      <w:r>
        <w:t>Beiderseitige Ansprüche aus dem Arbeitsverhältnis sind innerhalb von drei Monaten nach Fälligkeit in Textform geltend zu machen. Ausgenommen sind gesetzlich unabdingbare Ansprüche, insbesondere der gesetzliche Mindestlohn, sowie Ansprüche wegen vorsätzlicher oder grob fahrlässiger Pflichtverletzung und wegen Verletzung von Leben, Körper oder Gesundheit.</w:t>
      </w:r>
    </w:p>
    <w:p>
      <w:pPr>
        <w:widowControl/>
      </w:pPr>
      <w:r>
        <w:t>Für Ansprüche, die kraft Gesetzes einer Ausschlussfrist nicht unterworfen werden dürfen, gilt diese Vereinbarung nicht. Eine gesetzliche Klagefrist wird durch eine außergerichtliche Geltendmachung nicht verlängert. Ein Verzicht auf noch nicht entstandene zwingende Rechte wird nicht vereinbart.</w:t>
      </w:r>
    </w:p>
    <w:p>
      <w:pPr>
        <w:pStyle w:val="Heading1"/>
      </w:pPr>
      <w:r>
        <w:t>15 Änderungen und anwendbares Recht</w:t>
      </w:r>
    </w:p>
    <w:p>
      <w:pPr>
        <w:widowControl/>
      </w:pPr>
      <w:r>
        <w:t>Es gilt deutsches Recht. Änderungen werden zu Nachweiszwecken dokumentiert; individuelle Abreden bleiben nach den gesetzlichen Regeln maßgeblich. Gesetzlich vorgeschriebene strengere Formen sind einzuhalten. Die Unwirksamkeit einer einzelnen Bestimmung lässt die gesetzlichen Folgen und die übrigen Vereinbarungen unberührt.</w:t>
      </w:r>
    </w:p>
    <w:p>
      <w:pPr>
        <w:widowControl/>
      </w:pPr>
      <w:r>
        <w:t>Für arbeitsrechtliche Streitigkeiten gelten die gesetzlichen Zuständigkeiten. Die Parteien vereinbaren weder einen ausschließlich ausländischen Gerichtsstand noch einen Verzicht auf zwingenden Arbeitnehmerschutz. Beide Seiten erhalten eine gleichlautende Vertragsausfertigung.</w:t>
      </w:r>
    </w:p>
    <w:p>
      <w:pPr>
        <w:pStyle w:val="Heading1"/>
      </w:pPr>
      <w:r>
        <w:t>16 Aushändigung und Ansprechpartner</w:t>
      </w:r>
    </w:p>
    <w:p>
      <w:pPr>
        <w:widowControl/>
      </w:pPr>
      <w:r>
        <w:t>Ansprechpartner für die Vertragsablage ist der Personalbereich der Innovation Systems GmbH. Rückfragen zu Aufgaben werden mit dem fachlichen Vorgesetzten, Rückfragen zur Abrechnung mit dem Lohnbüro über den Personalbereich geklärt. Der Arbeitnehmer erhält ein Exemplar einschließlich aller bei Unterzeichnung vereinbarten Ergänzungen.</w:t>
      </w:r>
    </w:p>
    <w:p>
      <w:pPr>
        <w:widowControl/>
      </w:pPr>
      <w:r>
        <w:t>Die Tätigkeitsbeschreibung ist Bestandteil dieses Vertrages. Eine Ausgabe von Arbeitsmitteln oder ein Zugang zum Projektsystem ersetzt keine zusätzlich notwendige Vertragsunterzeichnung. Nachträglich vereinbarte Veränderungen werden mit Datum zur Personalakte genommen.</w:t>
      </w:r>
    </w:p>
    <w:p>
      <w:pPr>
        <w:widowControl/>
      </w:pPr>
      <w:r>
        <w:t>Berlin, 17.09.2020</w:t>
      </w:r>
    </w:p>
    <w:p>
      <w:pPr>
        <w:widowControl/>
      </w:pPr>
      <w:r>
        <w:t>Für die Innovation Systems GmbH: Charlotte Reuter</w:t>
      </w:r>
    </w:p>
    <w:p>
      <w:pPr>
        <w:widowControl/>
      </w:pPr>
      <w:r>
        <w:t>Anja Keller</w:t>
      </w:r>
    </w:p>
    <w:p>
      <w:pPr>
        <w:widowControl/>
      </w:pPr>
      <w:r>
        <w:t>Ausfertigung für die Personalregistratur. Namenswiedergabe nach dem unterzeichneten Vertragsblatt.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P046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P046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