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color w:val="000000"/>
        </w:rPr>
        <w:t>Gespräch mit Adelheid Pfister</w:t>
      </w:r>
    </w:p>
    <w:p>
      <w:r>
        <w:t>Dr. Maja Winterfeld | Gespräch in der Wohnung Fliederbogen 17 am 02.10.2026, 10:00 bis 11:05 Uhr. Frau Pfister war zunächst allein anwesend; Juna Özdemir-Pfister kam erst gegen Ende hinzu.</w:t>
      </w:r>
    </w:p>
    <w:p>
      <w:r>
        <w:t>Frau Pfister möchte wissen, wofür ihr Geld ausgegeben wurde. Sie hat zwei Kontoordner, eine Kiste mit Rechnungen und ihr Telefon gezeigt. Sie sagt, Zahlen am Bildschirm überforderten sie inzwischen. Sie kann benennen, wer ihr bei Einkäufen hilft, und unterscheidet die laufende Miete von den Zahlungen an ihren Sohn.</w:t>
      </w:r>
    </w:p>
    <w:p>
      <w:r>
        <w:t>SofaKino soll ausdrücklich bleiben. Sie sieht freitags alte Filme und möchte dabei keine fremde Entscheidung über ihren Geschmack. Auch das Futter für ihren Kater Mürbchen und die Haushaltshilfe Mohnblüte sind ihr wichtig. LebensKompass und Glücksfenster sagen ihr wenig; sie erinnert sich an einen kostenlosen Rentencheck und mehrere Telefonanrufe.</w:t>
      </w:r>
    </w:p>
    <w:p>
      <w:r>
        <w:t>Zu den Fenstern in Bernau sagt sie zunächst, sie habe Ruprecht helfen wollen. Auf Nachfrage erklärt sie, sie wisse nicht mehr, ob von Zurückzahlen die Rede gewesen sei. Die Transporterhilfe nennt sie dagegen geliehenes Geld. Bei Egons 2.200 Euro erinnert sie sich an ein Dankeschön, sagt aber später, so viel habe sie nicht gemeint. Eine abschließende Festlegung war im Gespräch nicht möglich.</w:t>
      </w:r>
    </w:p>
    <w:p>
      <w:r>
        <w:t>Frau Pfister möchte, dass Egon vorerst weiter dienstags einkauft, solange die Auslagen einzeln festgehalten werden. Sie möchte keine Anzeige allein aufgrund des ersten Gesprächs. Sie ist mit sachlichen schriftlichen Nachfragen einverstanden. Konkrete Vertragsbeendigungen sollen zuvor mit ihr besprochen werden.</w:t>
      </w:r>
    </w:p>
    <w:p>
      <w:r>
        <w:t>In der Porzellandose lagen Kassenzettel und Bargeld. Ein Bestand wurde an diesem Tag nicht gemeinsam gezählt. Rückschlüsse auf frühere Barbestände sind daraus nicht möglich. Für den 09.10.2026 wurde ein weiterer Besuch zur gemeinsamen Zählung und Sichtung der Geräte vereinbart.</w:t>
      </w:r>
    </w:p>
    <w:sectPr w:rsidR="00FC693F" w:rsidRPr="0006063C" w:rsidSect="00034616">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2"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Gespräch mit Adelheid Pfister</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