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An den Zentralen Einkauf und den Bereich Finanzen</w:t>
      </w:r>
    </w:p>
    <w:p>
      <w:r>
        <w:t>Berlin, 20.07.2026 | GVB-REI-2026-017</w:t>
      </w:r>
    </w:p>
    <w:p>
      <w:pPr>
        <w:pStyle w:val="Title"/>
      </w:pPr>
      <w:r>
        <w:t>Reinigung von Verkehrsanlagen und Fahrzeugen ab Januar 2027</w:t>
      </w:r>
    </w:p>
    <w:p>
      <w:pPr>
        <w:widowControl/>
      </w:pPr>
      <w:r>
        <w:t>Sehr geehrter Herr Winter,</w:t>
      </w:r>
    </w:p>
    <w:p>
      <w:pPr>
        <w:widowControl/>
      </w:pPr>
      <w:r>
        <w:t>die gegenwärtigen Reinigungsverträge für das Teilnetz Südost enden am 31.12.2026. Bitte bereiten Sie die Anschlussvergabe vor. Die Betriebsleitung hat keinen Auftrag zur Verlängerung erteilt. Die Reinigung muss am 01.01.2027 um 04:00 Uhr ohne Lücke anlaufen. Schlüsselübergaben und Unterweisungen benötigen nach unserer Erfahrung sechs Wochen; der Dienstleister darf vor Beginn keine Reinigungsleistungen abrechnen, wohl aber nach Terminabsprache seine Objektleitung einweisen lassen.</w:t>
      </w:r>
    </w:p>
    <w:p>
      <w:pPr>
        <w:widowControl/>
      </w:pPr>
      <w:r>
        <w:t>Die GVB ist eine Anstalt des öffentlichen Rechts. Träger ist das Land Berlin. Unser Vorstand verantwortet U-Bahn, Straßenbahn und Busverkehr in Berlin. Der vorliegende Bedarf wird von der GVB selbst beschafft und bezahlt, nicht durch eine Tochtergesellschaft. Er betrifft betriebliche Verkehrsanlagen, Fahrzeuge und Räume für Fahr- und Betriebspersonal. Vermietete Ladenräume gehören nicht dazu. Das Erdgeschoss des Dienstgebäudes Adlergestell enthält eine extern vermietete Bäckerei; deren Verkaufs- und Küchenräume sind aus der Flächenliste herauszunehmen. Die vom Fahrpersonal benutzten Toiletten daneben verbleiben bei uns.</w:t>
      </w:r>
    </w:p>
    <w:p>
      <w:pPr>
        <w:widowControl/>
      </w:pPr>
      <w:r>
        <w:t>Wir schlagen drei Lose vor: Los 1 Stationen und Betriebsräume, Los 2 Fahrzeugreinigung, Los 3 Glasreinigung. Fahrzeuge dürfen nur an zugewiesenen Abstellorten und nach Übergabe durch unseren Betrieb bewegt oder betreten werden. Ein Reinigungsvertrag enthält keine Befugnis zum Rangieren. Für die Stationen ist nachts weniger Zeit verfügbar als in der früheren Ausschreibung. Die Feinabstimmung mit der Betriebsleitstelle läuft noch.</w:t>
      </w:r>
    </w:p>
    <w:p>
      <w:pPr>
        <w:widowControl/>
      </w:pPr>
      <w:r>
        <w:t>Die Leistung soll zunächst vier Jahre laufen. Ein weiteres Jahr soll einseitig abrufbar sein. Für Sonderreinigungen benötigen wir ein begrenztes Abrufbudget; Graffiti an Fahrzeugaußenseiten und die Entsorgung gefährlicher Stoffe wollen wir vorerst nicht mitvergeben. Bitte rechnen Sie nicht nur mit dem ersten Haushaltsjahr. Das beigefügte Kostenblatt enthält unsere Ansätze für alle Lose und für das optionale fünfte Jahr, jeweils ohne Umsatzsteuer.</w:t>
      </w:r>
    </w:p>
    <w:p>
      <w:pPr>
        <w:widowControl/>
      </w:pPr>
      <w:r>
        <w:t>Die Stationsreinigung ist zuletzt hauptsächlich wegen nicht erreichbarer Objektleiter und unklarer Zuständigkeiten zwischen Glas- und Unterhaltsreinigung aufgefallen. Wir brauchen eine erreichbare Einsatzleitung, nachvollziehbare Vertretungen und Leistungsnachweise je Objekt. Eine bestimmte Fabrikatsmarke für Reinigungsmittel ist nicht vorgegeben. Geruchsarme Mittel und die Verträglichkeit mit Naturstein sind wesentlich. Die Fachabteilung legt bis 22.07.2026 die vorhandenen Objektblätter vor.</w:t>
      </w:r>
    </w:p>
    <w:p>
      <w:pPr>
        <w:keepNext/>
        <w:widowControl/>
      </w:pPr>
      <w:r>
        <w:t>Für den Standort Adlergestell muss der Einkauf noch klären, ob die an der Fassade eingetragene Glasfläche ein- oder beidseitig vermessen wurde. Ich möchte diesen Unterschied nicht stillschweigend als Sicherheitszuschlag im Preis verschwinden lassen. Die betriebliche Ansprechpartnerin ist Silke Mertens, Durchwahl 1714; Vertretung übernimmt Jens Ahrens, Durchwahl 1721.</w:t>
      </w:r>
    </w:p>
    <w:p>
      <w:pPr>
        <w:keepLines/>
      </w:pPr>
      <w:r>
        <w:t>Mit freundlichen Grüßen</w:t>
        <w:br/>
        <w:t>Silke Mertens</w:t>
        <w:br/>
        <w:t>Leitung Reinigung und Stationsservice</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Reinigung von Verkehrsanlagen und Fahrzeugen ab Januar 2027</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