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Vergabeunterlagen GVB-REI-2026-017 | Los 1</w:t>
      </w:r>
    </w:p>
    <w:p>
      <w:r>
        <w:t>Berlin, 23.07.2026 | GVB-REI-2026-017</w:t>
      </w:r>
    </w:p>
    <w:p>
      <w:pPr>
        <w:pStyle w:val="Title"/>
      </w:pPr>
      <w:r>
        <w:t>Unterhaltsreinigung von Stationen und Betriebsräumen</w:t>
      </w:r>
    </w:p>
    <w:p>
      <w:pPr>
        <w:pStyle w:val="Heading1"/>
      </w:pPr>
      <w:r>
        <w:t>1. Gegenstand und Leistungsgrenzen</w:t>
      </w:r>
    </w:p>
    <w:p>
      <w:pPr>
        <w:widowControl/>
      </w:pPr>
      <w:r>
        <w:t>Der Auftrag umfasst die in der Objektliste bezeichneten Verkehrsflächen, Personalräume und Sanitärräume. Die Objektliste nennt Flächen und Reinigungsdurchgänge je Jahr. Die Vertragsleistung ist das dort beschriebene Reinigungsergebnis, nicht allein die Anwesenheit einer bestimmten Zahl von Mitarbeitern. Fahrgäste, Fahrpersonal und Rettungswege dürfen nicht behindert werden. Gleisbereiche, private Verkaufsflächen und die Innenreinigung der Fahrzeuge sind nicht Bestandteil von Los 1.</w:t>
      </w:r>
    </w:p>
    <w:p>
      <w:pPr>
        <w:pStyle w:val="Heading1"/>
      </w:pPr>
      <w:r>
        <w:t>2. Ausführung</w:t>
      </w:r>
    </w:p>
    <w:p>
      <w:pPr>
        <w:widowControl/>
      </w:pPr>
      <w:r>
        <w:t>Bodenflächen sind von losem Schmutz, klebrigen Rückständen und sichtbaren Laufspuren zu befreien. Maschinelle Nassreinigung ist nur bei geeigneter Bodenverträglichkeit und gesicherter Trocknung zulässig. Kanten und nicht zugängliche Ecken sind manuell zu bearbeiten. Abfallbehälter werden geleert, gereinigt und mit passenden Beuteln versehen; die getrennte Sammlung ist fortzuführen. Behälter mit Spritzen oder unbekannten Flüssigkeiten dürfen nicht mit der Hand nachsortiert werden.</w:t>
      </w:r>
    </w:p>
    <w:p>
      <w:pPr>
        <w:widowControl/>
      </w:pPr>
      <w:r>
        <w:t>Handläufe, Türdrücker und Bedienflächen sind nach Hygieneplan zu reinigen. Für Toiletten werden getrennte Arbeitsmittel eingesetzt. Verbrauchsmaterial ist täglich zu kontrollieren. Die GVB stellt das Papier und die Seife, der Auftragnehmer verteilt sie aus dem Objektlager. Fehlbestände sind vor Ende der Schicht zu melden. Duftspender sind nicht gefordert. Aufzüge bleiben während des Fahrgastbetriebs nutzbar; Sperrungen sind mit der Leitstelle abzustimmen.</w:t>
      </w:r>
    </w:p>
    <w:p>
      <w:pPr>
        <w:pStyle w:val="Heading1"/>
      </w:pPr>
      <w:r>
        <w:t>3. Arbeitszeiten und Zugang</w:t>
      </w:r>
    </w:p>
    <w:p>
      <w:pPr>
        <w:widowControl/>
      </w:pPr>
      <w:r>
        <w:t>Regelfenster für zusammenhängende Nassreinigung in Stationen ist zunächst 00:30 bis 03:30 Uhr. Die abschließende Bestätigung der Betriebsleitstelle erfolgt durch eine für alle Bewerber veröffentlichte Ergänzung. Im Wochenendverkehr können nur Teilflächen gesperrt werden. Die betriebliche Einweisung, Schlüsselverwaltung und Wegezeiten sind in das Einsatzkonzept einzubeziehen. Die Unterkunft der Reinigungskräfte ist Sache des Auftragnehmers.</w:t>
      </w:r>
    </w:p>
    <w:p>
      <w:pPr>
        <w:pStyle w:val="Heading1"/>
        <w:pageBreakBefore/>
      </w:pPr>
      <w:r>
        <w:t>4. Kontrolle und Leistungsnachweis</w:t>
      </w:r>
    </w:p>
    <w:p>
      <w:pPr>
        <w:widowControl/>
      </w:pPr>
      <w:r>
        <w:t>Der Objektleiter dokumentiert täglich die bearbeiteten Bereiche, Ausfälle und Sonderereignisse. Monatlich findet eine gemeinsame Stichprobenbegehung an wechselnden Objekten statt. Festgestellte Mängel werden mit Ort, Uhrzeit und Bildbeleg beschrieben und dem Auftragnehmer mitgeteilt. Dieser bestätigt die Kenntnisnahme und nennt einen Behebungstermin. Abzüge setzen die Feststellung der betroffenen Leistung und die vertraglich vereinbarte Behandlung voraus; eine bloße Beschwerdezahl ersetzt keinen Nachweis.</w:t>
      </w:r>
    </w:p>
    <w:p>
      <w:pPr>
        <w:pStyle w:val="Heading1"/>
      </w:pPr>
      <w:r>
        <w:t>5. Sonderbedarf und Schnittstellen</w:t>
      </w:r>
    </w:p>
    <w:p>
      <w:pPr>
        <w:widowControl/>
      </w:pPr>
      <w:r>
        <w:t>Sonderreinigungen werden schriftlich durch die benannte GVB-Einsatzleitung abgerufen, im Eilfall telefonisch mit anschließender Bestätigung. Die Preisblattpositionen begründen keine Mindestabnahme. Glasflächen gehören zum gesonderten Los 3; Spiegel in Sanitärräumen gehören zu Los 1. Bei Unklarheiten wird die Stelle fotografiert und gemeldet. Eine doppelte Abrechnung derselben Fläche ist nicht vorgesehen.</w:t>
      </w:r>
    </w:p>
    <w:p>
      <w:pPr>
        <w:pStyle w:val="Heading1"/>
      </w:pPr>
      <w:r>
        <w:t>6. Angebotsunterlagen</w:t>
      </w:r>
    </w:p>
    <w:p>
      <w:pPr>
        <w:keepNext/>
        <w:widowControl/>
      </w:pPr>
      <w:r>
        <w:t>Einzureichen sind das ausgefüllte Preisblatt sowie ein objektbezogenes Einsatz- und Qualitätssicherungskonzept mit Vertretung, Störungsannahme und Übergabe zum Vertragsbeginn. Eigene Produktnamen dürfen benannt werden, werden aber nicht allein wegen ihrer Marke bevorzugt. Das Konzept darf den in der veröffentlichten Wertungsanlage beschriebenen Umfang nicht überschreiten.</w:t>
      </w:r>
    </w:p>
    <w:p>
      <w:pPr>
        <w:keepLines/>
      </w:pPr>
      <w:r>
        <w:t>Malte Winter</w:t>
        <w:br/>
        <w:t>Zentraler Einkauf | Unterlagenfassung 1</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05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Unterhaltsreinigung von Stationen und Betriebsräumen</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