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Spreeklar Gebäudedienste GmbH</w:t>
      </w:r>
    </w:p>
    <w:p>
      <w:pPr>
        <w:spacing w:after="40"/>
      </w:pPr>
      <w:r>
        <w:rPr>
          <w:rFonts w:ascii="Arial" w:hAnsi="Arial"/>
          <w:b w:val="0"/>
          <w:sz w:val="18"/>
        </w:rPr>
        <w:t>Kundenservice Verkehr und Infrastruktur</w:t>
      </w:r>
    </w:p>
    <w:p>
      <w:pPr>
        <w:spacing w:after="40"/>
      </w:pPr>
      <w:r>
        <w:rPr>
          <w:rFonts w:ascii="Arial" w:hAnsi="Arial"/>
          <w:b w:val="0"/>
          <w:sz w:val="18"/>
        </w:rPr>
        <w:t>Wilhelminenhofstraße 76 | 12459 Berlin</w:t>
      </w:r>
    </w:p>
    <w:p>
      <w:pPr>
        <w:spacing w:after="40"/>
      </w:pPr>
      <w:r>
        <w:rPr>
          <w:rFonts w:ascii="Arial" w:hAnsi="Arial"/>
          <w:b w:val="0"/>
          <w:sz w:val="18"/>
        </w:rPr>
        <w:t>angebote@spreeklar.example | Telefon 030 5550 2810</w:t>
      </w:r>
    </w:p>
    <w:p>
      <w:pPr>
        <w:spacing w:after="40"/>
      </w:pPr>
      <w:r>
        <w:rPr>
          <w:rFonts w:ascii="Arial" w:hAnsi="Arial"/>
          <w:b w:val="0"/>
          <w:sz w:val="18"/>
        </w:rPr>
        <w:t>Geschäftsführer: Henrik Seidel</w:t>
      </w:r>
    </w:p>
    <w:p>
      <w:pPr>
        <w:spacing w:before="300"/>
      </w:pPr>
      <w:r>
        <w:t>GVB | Zentraler Einkauf | Nachricht vom 23.09.2026</w:t>
      </w:r>
    </w:p>
    <w:p>
      <w:r>
        <w:t>Berlin, 24.09.2026 | GVB-REI-2026-017</w:t>
      </w:r>
    </w:p>
    <w:p>
      <w:pPr>
        <w:pStyle w:val="Title"/>
      </w:pPr>
      <w:r>
        <w:t>Erläuterung unseres abschließenden Preises</w:t>
      </w:r>
    </w:p>
    <w:p>
      <w:pPr>
        <w:widowControl/>
      </w:pPr>
      <w:r>
        <w:t>Sehr geehrter Herr Winter,</w:t>
      </w:r>
    </w:p>
    <w:p>
      <w:pPr>
        <w:widowControl/>
      </w:pPr>
      <w:r>
        <w:t>Sie baten gestern um Aufklärung zu unserem abschließenden Angebot vom 22.09.2026. Wir bestätigen den angebotenen Grundpreis von 748000 EUR netto pro Jahr sowie jährlich 28000 EUR netto für die vorgegebenen Sondermengen. Der Wertungspreis über fünf Jahre beträgt 3880000 EUR netto. Wir ändern mit dieser Erläuterung weder Preis noch Leistungsumfang.</w:t>
      </w:r>
    </w:p>
    <w:p>
      <w:pPr>
        <w:widowControl/>
      </w:pPr>
      <w:r>
        <w:t>Unser abschließendes Konzept sieht 26400 produktive Stunden pro Jahr vor. Die direkten Lohnkosten hierfür betragen bei unserem kalkulierten Durchschnitt von 16,40 EUR je Stunde 432960 EUR. Bezahlte Ausfallzeiten sind mit 58000 EUR, Arbeitgeberkosten mit 100000 EUR und Zuschläge mit 54000 EUR berücksichtigt. Geräte und Chemie entfallen mit 38000 EUR, Fahrten mit 22000 EUR, Objektleitung und allgemeine Kosten mit 30000 EUR auf den Grundauftrag. Der Restbetrag beträgt 13040 EUR. Diese Ansätze ergeben zusammen 748000 EUR.</w:t>
      </w:r>
    </w:p>
    <w:p>
      <w:pPr>
        <w:widowControl/>
      </w:pPr>
      <w:r>
        <w:t>Die 16,40 EUR sind ein gewichteter Kalkulationswert und keine Aussage, dass jeder eingesetzte Beschäftigte diesen Stundenlohn erhält. Für die unterschiedlichen Tätigkeiten und Zuschläge gelten die jeweils verbindlichen Vorgaben. Die mit dem Angebot abgegebenen Verpflichtungserklärungen bleiben bestehen. Wir haben für Wochenendvertretungen Mitarbeiter mit unterschiedlichen vertraglichen Stundenumfängen vorgesehen. Die vollständige Personaleinsatzliste mit Namen geben wir aus Gründen des Beschäftigtenschutzes nicht an konkurrierende Unternehmen weiter.</w:t>
      </w:r>
    </w:p>
    <w:p>
      <w:pPr>
        <w:widowControl/>
      </w:pPr>
      <w:r>
        <w:t>Die erhöhte Stundenzahl gegenüber dem Erstangebot beruht auf der verkürzten zusammenhängenden Reinigungszeit und zusätzlicher Rüstzeit. Für zwei kurze Schichten benötigt man mehr paralleles Personal, nicht automatisch mehr Maschinen. Wir nutzen vorhandene Geräte; die ausgewiesenen 38000 EUR enthalten deren laufende Ersatzbeschaffung. Den Vertretungspool halten wir durch feste Einsatzvereinbarungen vor. Eine Ausführung durch nicht benannte Nachunternehmer ist nicht vorgesehen.</w:t>
      </w:r>
    </w:p>
    <w:p>
      <w:pPr>
        <w:keepNext/>
        <w:widowControl/>
      </w:pPr>
      <w:r>
        <w:t>Bitte behandeln Sie die detaillierten Kostenansätze und unsere Personaleinsatzplanung vertraulich. Uns ist bewusst, dass gegenüber anderen Bietern möglicherweise wesentliche Gründe einer Zuschlagsentscheidung mitzuteilen sind. Unsere Bitte betrifft die konkrete interne Kostenzerlegung und personenbezogene Einzelangaben. Die Erklärung enthält keine Einwilligung in eine Veröffentlichung sämtlicher Angebotsunterlagen.</w:t>
      </w:r>
    </w:p>
    <w:p>
      <w:pPr>
        <w:keepLines/>
      </w:pPr>
      <w:r>
        <w:t>Mit freundlichen Grüßen</w:t>
        <w:br/>
        <w:t>Henrik Seidel</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23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unseres abschließenden Preises</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