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Märkischer Objektservice GmbH</w:t>
      </w:r>
    </w:p>
    <w:p>
      <w:pPr>
        <w:spacing w:after="40"/>
      </w:pPr>
      <w:r>
        <w:rPr>
          <w:rFonts w:ascii="Arial" w:hAnsi="Arial"/>
          <w:b w:val="0"/>
          <w:sz w:val="18"/>
        </w:rPr>
        <w:t>Vergabeteam | Ringbahnstraße 42 | 12099 Berlin</w:t>
      </w:r>
    </w:p>
    <w:p>
      <w:pPr>
        <w:spacing w:after="40"/>
      </w:pPr>
      <w:r>
        <w:rPr>
          <w:rFonts w:ascii="Arial" w:hAnsi="Arial"/>
          <w:b w:val="0"/>
          <w:sz w:val="18"/>
        </w:rPr>
        <w:t>vergabe@maerkischer-objektservice.example | Telefon 030 5550 3920</w:t>
      </w:r>
    </w:p>
    <w:p>
      <w:pPr>
        <w:spacing w:after="40"/>
      </w:pPr>
      <w:r>
        <w:rPr>
          <w:rFonts w:ascii="Arial" w:hAnsi="Arial"/>
          <w:b w:val="0"/>
          <w:sz w:val="18"/>
        </w:rPr>
        <w:t>Geschäftsführer: Nils Faber</w:t>
      </w:r>
    </w:p>
    <w:p>
      <w:pPr>
        <w:spacing w:before="300"/>
      </w:pPr>
      <w:r>
        <w:t>GVB | Zentraler Einkauf | über Vergabeportal</w:t>
      </w:r>
    </w:p>
    <w:p>
      <w:r>
        <w:t>Berlin, 28.09.2026 | GVB-REI-2026-017</w:t>
      </w:r>
    </w:p>
    <w:p>
      <w:pPr>
        <w:pStyle w:val="Title"/>
      </w:pPr>
      <w:r>
        <w:t>Beanstandung der Vorabinformation und der Wertung Los 1</w:t>
      </w:r>
    </w:p>
    <w:p>
      <w:pPr>
        <w:widowControl/>
      </w:pPr>
      <w:r>
        <w:t>Sehr geehrter Herr Winter,</w:t>
      </w:r>
    </w:p>
    <w:p>
      <w:pPr>
        <w:widowControl/>
      </w:pPr>
      <w:r>
        <w:t>wir rügen die mit Ihrem Schreiben vom 25.09.2026 mitgeteilte Entscheidung. Wir haben die Nachricht am selben Tag um 15:31 Uhr abgerufen. Das Schreiben nennt zwar zwei Preise, aber keine nachvollziehbaren Gründe, weshalb unser objektbezogenes Konzept schlechter oder insgesamt weniger wirtschaftlich bewertet wurde. Insbesondere fehlt jede Aussage zu den veröffentlichten Unterkriterien und zu den erreichten Punkten.</w:t>
      </w:r>
    </w:p>
    <w:p>
      <w:pPr>
        <w:widowControl/>
      </w:pPr>
      <w:r>
        <w:t>Unser Angebot berücksichtigt die verkürzten Reinigungsfenster, fest eingeplante Vertretungen und die Kosten bezahlter Ausfallzeiten. Aus Ihrem Schreiben können wir nicht erkennen, ob diese Punkte bei allen Angeboten nach demselben Maßstab beurteilt wurden. Die bloße Berufung auf Vertraulichkeit genügt uns nicht. Wir verlangen keine Namen fremder Beschäftigter und keine ungeschwärzte interne Kalkulation, sondern verständliche Gründe der für unser Angebot nachteiligen Entscheidung.</w:t>
      </w:r>
    </w:p>
    <w:p>
      <w:pPr>
        <w:widowControl/>
      </w:pPr>
      <w:r>
        <w:t>Ferner bitten wir um Bestätigung, dass das Angebot von Spreeklar die am 17.08.2026 verbindlich mitgeteilten 90-Minuten-Fenster berücksichtigt und eine auskömmliche Personaleinsatzplanung enthält. Der Preisabstand allein beweist aus unserer Sicht keinen Verstoß. Er veranlasst aber zusammen mit den knappen Angaben zur Einsatzorganisation eine konkrete Nachfrage. Wir können die Unterlagen unseres Wettbewerbers nicht einsehen und behaupten daher keinen uns unbekannten Kalkulationsinhalt.</w:t>
      </w:r>
    </w:p>
    <w:p>
      <w:pPr>
        <w:keepNext/>
        <w:widowControl/>
      </w:pPr>
      <w:r>
        <w:t>Bitte überprüfen Sie die Wertung, teilen Sie uns die wesentlichen Gründe konkret mit und sehen Sie bis zur Klärung von einem Zuschlag ab. Wir erwarten Ihre Antwort spätestens am 30.09.2026 um 16:00 Uhr. Sollte keine Abhilfe erfolgen, behalten wir uns einen Nachprüfungsantrag bei der Vergabekammer Berlin vor. Der von Ihnen genannte 06.10.2026 liegt zeitlich nahe; bitte bestätigen Sie den Eingang dieser Rüge kurzfristig.</w:t>
      </w:r>
    </w:p>
    <w:p>
      <w:pPr>
        <w:keepLines/>
      </w:pPr>
      <w:r>
        <w:t>Mit freundlichen Grüßen</w:t>
        <w:br/>
        <w:t>Nils Faber</w:t>
        <w:br/>
        <w:t>Geschäftsführer</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26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Beanstandung der Vorabinformation und der Wertung Los 1</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