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Kanzlei Falk und Bremer</w:t>
      </w:r>
    </w:p>
    <w:p>
      <w:pPr>
        <w:spacing w:after="40"/>
      </w:pPr>
      <w:r>
        <w:rPr>
          <w:rFonts w:ascii="Arial" w:hAnsi="Arial"/>
          <w:b w:val="0"/>
          <w:sz w:val="18"/>
        </w:rPr>
        <w:t>Rechtsanwälte | Kantstraße 118 | 10625 Berlin</w:t>
      </w:r>
    </w:p>
    <w:p>
      <w:pPr>
        <w:spacing w:after="40"/>
      </w:pPr>
      <w:r>
        <w:rPr>
          <w:rFonts w:ascii="Arial" w:hAnsi="Arial"/>
          <w:b w:val="0"/>
          <w:sz w:val="18"/>
        </w:rPr>
        <w:t>post@falk-bremer.example | Telefon 030 5550 5870</w:t>
      </w:r>
    </w:p>
    <w:p>
      <w:pPr>
        <w:spacing w:after="40"/>
      </w:pPr>
      <w:r>
        <w:rPr>
          <w:rFonts w:ascii="Arial" w:hAnsi="Arial"/>
          <w:b w:val="0"/>
          <w:sz w:val="18"/>
        </w:rPr>
        <w:t>Bearbeiter: Rechtsanwalt Dr. Paul Falk</w:t>
      </w:r>
    </w:p>
    <w:p>
      <w:pPr>
        <w:spacing w:before="300"/>
      </w:pPr>
      <w:r>
        <w:t>An die Vergabekammer des Landes Berlin</w:t>
      </w:r>
    </w:p>
    <w:p>
      <w:r>
        <w:t>Berlin, 01.10.2026 | GVB-REI-2026-017</w:t>
      </w:r>
    </w:p>
    <w:p>
      <w:pPr>
        <w:pStyle w:val="Title"/>
      </w:pPr>
      <w:r>
        <w:t>Nachprüfungsantrag Märkischer Objektservice gegen GVB</w:t>
      </w:r>
    </w:p>
    <w:p>
      <w:pPr>
        <w:widowControl/>
      </w:pPr>
      <w:r>
        <w:t>Unser Zeichen: 26194-PF. Vergabenummer: GVB-REI-2026-017, Los 1. Antragstellerin: Märkischer Objektservice GmbH, Ringbahnstraße 42, 12099 Berlin, vertreten durch Geschäftsführer Nils Faber. Antragsgegnerin: GVB Gemeinsame Verkehrsbetriebe Berlin AöR, Köpenicker Straße 186, 10997 Berlin.</w:t>
      </w:r>
    </w:p>
    <w:p>
      <w:pPr>
        <w:widowControl/>
      </w:pPr>
      <w:r>
        <w:t>Namens und mit Vollmacht der Antragstellerin beantragen wir, der Antragsgegnerin die Zuschlagserteilung auf Grundlage der bisherigen Wertung zu untersagen und sie zu verpflichten, das Verfahren unter Beachtung der Rechtsauffassung der Vergabekammer fortzuführen. Ferner beantragen wir Akteneinsicht in die entscheidungserheblichen Teile der Vergabeakte unter Wahrung schutzwürdiger Geschäftsgeheimnisse sowie die Auferlegung der Verfahrenskosten auf die Antragsgegnerin.</w:t>
      </w:r>
    </w:p>
    <w:p>
      <w:pPr>
        <w:widowControl/>
      </w:pPr>
      <w:r>
        <w:t>Die Antragstellerin hat ein fristgerechtes abschließendes Angebot mit einem Wertungspreis von 4010000 EUR netto eingereicht. Sie hat damit ihr Interesse am Auftrag bekundet. Nach der Vorabinformation vom 25.09.2026 soll Spreeklar den Zuschlag erhalten. Das Schreiben und die Nichtabhilfe enthalten keine belastbare Erläuterung der Konzeptwertung. Ohne eine ordnungsgemäße Wertung kann die Antragstellerin aus ihrer Sicht den Auftrag verlieren, obwohl ihr Angebot bei einheitlicher Anwendung der Kriterien zum Zuge kommen könnte.</w:t>
      </w:r>
    </w:p>
    <w:p>
      <w:pPr>
        <w:widowControl/>
      </w:pPr>
      <w:r>
        <w:t>Die Antragstellerin rügte am 28.09.2026 die unzureichende Information sowie die Behandlung der Einsatzorganisation. Die Nichtabhilfe ging ihr am 30.09.2026 um 14:37 Uhr im Portal zu. Der beabsichtigte Zuschlag ist für frühestens 06.10.2026 angekündigt. Die Antragstellerin kann nicht prüfen, welche Unterschiede bei den drei Unterkriterien angesetzt wurden. Sie verlangt keine pauschale Offenlegung des gesamten Konkurrenzangebots. Eine mit den Geschäftsgeheimnissen vereinbare Mitteilung der wesentlichen Gründe muss jedoch möglich sein.</w:t>
      </w:r>
    </w:p>
    <w:p>
      <w:pPr>
        <w:widowControl/>
      </w:pPr>
      <w:r>
        <w:t>Hinzu kommt die ungeklärte Bewertung der kurzen nächtlichen Reinigungsfenster. Die Antragstellerin hat dafür zusätzliche parallele Teams kalkuliert. Ob das Konkurrenzangebot denselben Betriebsbedingungen entspricht, kann sie mangels Akteneinsicht nicht abschließend vortragen. Die Antragsgegnerin verweist lediglich auf eine Erläuterung des Preises. Die Antragstellerin beantragt deshalb Einsicht insbesondere in die dokumentierte Konzeptbewertung und in die Behandlung dieser Zeitfenster. Der Vortrag wird nach Akteneinsicht ergänzt.</w:t>
      </w:r>
    </w:p>
    <w:p>
      <w:pPr>
        <w:keepNext/>
        <w:widowControl/>
      </w:pPr>
      <w:r>
        <w:t>Anlagen: Vorabinformation vom 25.09.2026, Rüge vom 28.09.2026, Nichtabhilfe vom 30.09.2026 und Vollmacht vom 01.10.2026. Die zugehörigen Dokumente werden jeweils gesondert beigefügt. Die Dringlichkeit folgt aus dem angekündigten Zuschlagstermin. Bitte bestätigen Sie den Eingang und unterrichten Sie die Antragsgegnerin unverzüglich über den Antrag.</w:t>
      </w:r>
    </w:p>
    <w:p>
      <w:pPr>
        <w:keepLines/>
      </w:pPr>
      <w:r>
        <w:t>Dr. Paul Falk</w:t>
        <w:br/>
        <w:t>Rechtsanwalt</w:t>
        <w:br/>
        <w:t>Elektronisch übermittelt am 01.10.2026, 09:26 Uhr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Nachprüfungsantrag Märkischer Objektservice gegen GVB</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