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sz w:val="22"/>
        </w:rPr>
        <w:t>Spreeklar Gebäudedienste GmbH</w:t>
      </w:r>
    </w:p>
    <w:p>
      <w:pPr>
        <w:spacing w:after="40"/>
      </w:pPr>
      <w:r>
        <w:rPr>
          <w:rFonts w:ascii="Arial" w:hAnsi="Arial"/>
          <w:b w:val="0"/>
          <w:sz w:val="18"/>
        </w:rPr>
        <w:t>Kundenservice Verkehr und Infrastruktur</w:t>
      </w:r>
    </w:p>
    <w:p>
      <w:pPr>
        <w:spacing w:after="40"/>
      </w:pPr>
      <w:r>
        <w:rPr>
          <w:rFonts w:ascii="Arial" w:hAnsi="Arial"/>
          <w:b w:val="0"/>
          <w:sz w:val="18"/>
        </w:rPr>
        <w:t>Wilhelminenhofstraße 76 | 12459 Berlin</w:t>
      </w:r>
    </w:p>
    <w:p>
      <w:pPr>
        <w:spacing w:after="40"/>
      </w:pPr>
      <w:r>
        <w:rPr>
          <w:rFonts w:ascii="Arial" w:hAnsi="Arial"/>
          <w:b w:val="0"/>
          <w:sz w:val="18"/>
        </w:rPr>
        <w:t>angebote@spreeklar.example | Telefon 030 5550 2810</w:t>
      </w:r>
    </w:p>
    <w:p>
      <w:pPr>
        <w:spacing w:after="40"/>
      </w:pPr>
      <w:r>
        <w:rPr>
          <w:rFonts w:ascii="Arial" w:hAnsi="Arial"/>
          <w:b w:val="0"/>
          <w:sz w:val="18"/>
        </w:rPr>
        <w:t>Geschäftsführer: Henrik Seidel</w:t>
      </w:r>
    </w:p>
    <w:p>
      <w:pPr>
        <w:spacing w:before="300"/>
      </w:pPr>
      <w:r>
        <w:t>GVB | Zentraler Einkauf | Los 1</w:t>
      </w:r>
    </w:p>
    <w:p>
      <w:r>
        <w:t>Berlin, 22.09.2026 | GVB-REI-2026-017</w:t>
      </w:r>
    </w:p>
    <w:p>
      <w:pPr>
        <w:pStyle w:val="Title"/>
      </w:pPr>
      <w:r>
        <w:t>Abschließendes Angebot und geänderte Einsatzplanung</w:t>
      </w:r>
    </w:p>
    <w:p>
      <w:pPr>
        <w:widowControl/>
      </w:pPr>
      <w:r>
        <w:t>Sehr geehrter Herr Winter,</w:t>
      </w:r>
    </w:p>
    <w:p>
      <w:pPr>
        <w:widowControl/>
      </w:pPr>
      <w:r>
        <w:t>wir geben unser abschließendes Angebot ab. Der Grundpreis beträgt 748000 EUR netto pro Jahr, die Sondermengen betragen 28000 EUR netto pro Jahr. Der Wertungspreis beträgt für fünf Jahre 3880000 EUR netto. Diese Preise ersetzen die Beträge unseres Erstangebots vollständig. Die Preisbindung bis 30.11.2026 bleibt bestehen.</w:t>
      </w:r>
    </w:p>
    <w:p>
      <w:pPr>
        <w:widowControl/>
      </w:pPr>
      <w:r>
        <w:t>Das nachfolgende Konzept ersetzt die Abschnitte 1 und 3 des Erstkonzepts. Abschnitt 2 bleibt bestehen, soweit die jetzt fest vereinbarte Vertretung abweichend beschrieben wird. Wir berücksichtigen das Reinigungsfenster 00:45 bis 02:15 Uhr für die zusammenhängende Nassreinigung in Hermannstraße und Neukölln. Je Station werden in diesem Fenster vier Beschäftigte parallel eingesetzt. Vorbereitung erfolgt nur im dafür freigegebenen Materialbereich. Außerhalb des Fensters werden ausschließlich die nach den Unterlagen zulässigen Teilflächen bearbeitet; eine verlängerte Sperrung ist keine Voraussetzung unseres Angebots.</w:t>
      </w:r>
    </w:p>
    <w:p>
      <w:pPr>
        <w:widowControl/>
      </w:pPr>
      <w:r>
        <w:t>Wir kalkulieren nun 26400 produktive Stunden je Jahr. Davon entfallen 13200 auf die beiden Stationen, 10200 auf die übrigen Regelobjekte und 3000 auf die im Grundauftrag enthaltenen Kontrollen, Rüst- und Vertretungsleistungen. Die im Preisblatt gesondert bewerteten Sonderabrufe gehören nicht zu diesen 26400 Stunden. Der Pool besteht aus vier eingewiesenen Beschäftigten mit schriftlich reservierten Zeitanteilen. Bei zwei gleichzeitigen Ausfällen ruft der Objektleiter zwei verschiedene Poolmitarbeiter ab; eine Doppelbelegung derselben Person ist nicht vorgesehen.</w:t>
      </w:r>
    </w:p>
    <w:p>
      <w:pPr>
        <w:widowControl/>
      </w:pPr>
      <w:r>
        <w:t>Tobias Krüger führt die Disposition und Elena Sander vertritt ihn. Die Schichtlisten dokumentieren für jeden Mitarbeiter Objekt, Beginn, Ende und den tatsächlich geleisteten Einsatz. Bei fehlendem Zutritt erfolgt eine Meldung an die Leitstelle und ein gesonderter Vermerk. Eine bloße Anwesenheit an der Pforte ersetzt den Leistungsnachweis nicht. Die täglichen Objektkontrollen werden mit der Wochenkontrolle abgeglichen; die GVB erhält nur die für ihren Leistungsnachweis erforderlichen Angaben.</w:t>
      </w:r>
    </w:p>
    <w:p>
      <w:pPr>
        <w:keepNext/>
        <w:widowControl/>
      </w:pPr>
      <w:r>
        <w:t>Den Geräteraum nutzen wir erst nach protokollierter Übergabe. Die Schlüssel werden ausschließlich an die benannten Objektverantwortlichen ausgegeben. Sollte sich der Zugang zur Mobilisierung verzögern, stimmen wir eine Zwischenlagerung ab, ohne einen früheren Leistungsbeginn zu behaupten. Eine abweichende Mindestanforderung oder eine Änderung der veröffentlichten Bewertungsmaßstäbe verlangen wir nicht.</w:t>
      </w:r>
    </w:p>
    <w:p>
      <w:pPr>
        <w:keepLines/>
      </w:pPr>
      <w:r>
        <w:t>Mit freundlichen Grüßen</w:t>
        <w:br/>
        <w:t>Henrik Seidel</w:t>
        <w:br/>
        <w:t>Geschäftsführer</w:t>
        <w:br/>
        <w:t>Portaleingang: 22.09.2026, 10:34:18 Uhr</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sz w:val="16"/>
      </w:rPr>
      <w:t xml:space="preserve">GVB-REI-2026-017 | 35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Bdr>
        <w:top w:val="nil"/>
        <w:left w:val="nil"/>
        <w:bottom w:val="nil"/>
        <w:right w:val="nil"/>
        <w:between w:val="nil"/>
      </w:pBdr>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Bdr>
        <w:top w:val="nil"/>
        <w:left w:val="nil"/>
        <w:bottom w:val="nil"/>
        <w:right w:val="nil"/>
        <w:between w:val="nil"/>
      </w:pBdr>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Abschließendes Angebot und geänderte Einsatzplanung</dc:title>
  <dc:subject/>
  <dc:creator>Klotzkette</dc:creator>
  <cp:keywords/>
  <dc:description>generated by python-docx</dc:description>
  <cp:lastModifiedBy/>
  <cp:revision>1</cp:revision>
  <dcterms:created xsi:type="dcterms:W3CDTF">2026-10-02T00:00:00Z</dcterms:created>
  <dcterms:modified xsi:type="dcterms:W3CDTF">2026-10-02T00:00:00Z</dcterms:modified>
  <cp:category/>
</cp:coreProperties>
</file>