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Märkischer Objektservice GmbH</w:t>
      </w:r>
    </w:p>
    <w:p>
      <w:pPr>
        <w:spacing w:after="40"/>
      </w:pPr>
      <w:r>
        <w:rPr>
          <w:rFonts w:ascii="Arial" w:hAnsi="Arial"/>
          <w:b w:val="0"/>
          <w:sz w:val="18"/>
        </w:rPr>
        <w:t>Vergabeteam | Ringbahnstraße 42 | 12099 Berlin</w:t>
      </w:r>
    </w:p>
    <w:p>
      <w:pPr>
        <w:spacing w:after="40"/>
      </w:pPr>
      <w:r>
        <w:rPr>
          <w:rFonts w:ascii="Arial" w:hAnsi="Arial"/>
          <w:b w:val="0"/>
          <w:sz w:val="18"/>
        </w:rPr>
        <w:t>vergabe@maerkischer-objektservice.example | Telefon 030 5550 3920</w:t>
      </w:r>
    </w:p>
    <w:p>
      <w:pPr>
        <w:spacing w:after="40"/>
      </w:pPr>
      <w:r>
        <w:rPr>
          <w:rFonts w:ascii="Arial" w:hAnsi="Arial"/>
          <w:b w:val="0"/>
          <w:sz w:val="18"/>
        </w:rPr>
        <w:t>Geschäftsführer: Nils Faber</w:t>
      </w:r>
    </w:p>
    <w:p>
      <w:pPr>
        <w:spacing w:before="300"/>
      </w:pPr>
      <w:r>
        <w:t>GVB | Zentraler Einkauf | Los 1</w:t>
      </w:r>
    </w:p>
    <w:p>
      <w:r>
        <w:t>Berlin, 22.09.2026 | GVB-REI-2026-017</w:t>
      </w:r>
    </w:p>
    <w:p>
      <w:pPr>
        <w:pStyle w:val="Title"/>
      </w:pPr>
      <w:r>
        <w:t>Abschließendes Angebot nach dem Verhandlungsgespräch</w:t>
      </w:r>
    </w:p>
    <w:p>
      <w:pPr>
        <w:widowControl/>
      </w:pPr>
      <w:r>
        <w:t>Sehr geehrter Herr Winter,</w:t>
      </w:r>
    </w:p>
    <w:p>
      <w:pPr>
        <w:widowControl/>
      </w:pPr>
      <w:r>
        <w:t>unser abschließender Grundpreis beträgt 771000 EUR netto pro Jahr. Die Sondermengen bleiben bei 31000 EUR netto jährlich. Der Wertungspreis für vier Jahre und das optionale fünfte Jahr beträgt 4010000 EUR netto. Diese Preisangaben ersetzen die Preise im Schreiben vom 10.09.2026. Die Reduzierung des Grundpreises um 5000 EUR pro Jahr beruht auf einer günstigeren Gerätemiete, nicht auf einer Reduzierung der Stunden oder der Vertretungsreserve.</w:t>
      </w:r>
    </w:p>
    <w:p>
      <w:pPr>
        <w:widowControl/>
      </w:pPr>
      <w:r>
        <w:t>Unser Konzept vom 10.09.2026 bleibt mit 28600 produktiven Stunden pro Jahr bestehen. Im Gespräch am 16.09.2026 haben wir klargestellt, dass die Springer nicht nur im Krankheitsfall, sondern auch während planmäßigen Urlaubs verfügbar sind. Der Pool umfasst sechs Beschäftigte mit zeitlich begrenzter Zuordnung zu diesem Auftrag; pro Schicht werden mindestens zwei unterschiedliche Ersatzpersonen verfügbar gehalten. Wege zwischen den Objekten sind in der Disposition berücksichtigt. Die Einsatzliste wird vor Leistungsbeginn mit den örtlichen Zugangsberechtigungen abgeglichen.</w:t>
      </w:r>
    </w:p>
    <w:p>
      <w:pPr>
        <w:widowControl/>
      </w:pPr>
      <w:r>
        <w:t>Eine verbindliche Antwort auf unsere Frage zur Lagerfreigabe am 16.11.2026 steht noch aus. Wie bereits angeboten, machen wir davon weder Preis noch Leistung abhängig. Bei späterer Übergabe lagern wir die Geräte zunächst auf unserem Betriebshof. Die GVB soll uns nur einen belastbaren Termin mitteilen, bevor wir die Lieferungen disponieren.</w:t>
      </w:r>
    </w:p>
    <w:p>
      <w:pPr>
        <w:keepNext/>
        <w:widowControl/>
      </w:pPr>
      <w:r>
        <w:t>Wir bestätigen sämtliche bisher abgegebenen Verpflichtungserklärungen. Der Versicherungsnachweis für Schlüsselverlust bleibt gültig. Wir bieten keine Nachverhandlung der veröffentlichten Mindestbedingungen an und erklären die Preisbindung bis 30.11.2026. Die Übermittlung dieser Datei und des ausgefüllten Preisblatts ist um 11:02:45 Uhr im Portal quittiert worden.</w:t>
      </w:r>
    </w:p>
    <w:p>
      <w:pPr>
        <w:keepLines/>
      </w:pPr>
      <w:r>
        <w:t>Mit freundlichen Grüßen</w:t>
        <w:br/>
        <w:t>Nils Faber</w:t>
        <w:br/>
        <w:t>Geschäftsführer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36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Abschließendes Angebot nach dem Verhandlungsgespräch</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