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Zwischennachricht der Bundesnetzagentur</w:t>
      </w:r>
    </w:p>
    <w:p>
      <w:pPr>
        <w:jc w:val="left"/>
      </w:pPr>
      <w:r>
        <w:t>Bundesnetzagentur für Elektrizität, Gas, Telekommunikation, Post und Eisenbahnen, Referat Marktüberwachung KI-Systeme, Tulpenfeld 4, 53113 Bonn. Datum: 10. Juli 2026. Geschäftszeichen: MÜ-KI-2026-0412. An die NordLog Distribution GmbH, Ellinghausener Straße 90, 44359 Dortmund, zu Händen der Geschäftsführung.</w:t>
      </w:r>
    </w:p>
    <w:p>
      <w:pPr>
        <w:jc w:val="left"/>
      </w:pPr>
      <w:r>
        <w:t>Betreff: Ihre Meldung eines schwerwiegenden Vorfalls vom 30. Juni 2026, Transportroboter AutoMove T7, Kennung RB-07, Vorfall vom 24. Juni 2026.</w:t>
      </w:r>
    </w:p>
    <w:p>
      <w:pPr>
        <w:pStyle w:val="Heading2"/>
      </w:pPr>
      <w:r>
        <w:rPr>
          <w:rFonts w:ascii="Times New Roman" w:hAnsi="Times New Roman"/>
        </w:rPr>
        <w:t>1 Eingangsbestätigung</w:t>
      </w:r>
    </w:p>
    <w:p>
      <w:pPr>
        <w:jc w:val="left"/>
      </w:pPr>
      <w:r>
        <w:t>Der Eingang Ihrer Meldung vom 30. Juni 2026 wird bestätigt. Der Vorgang wird unter dem oben genannten Geschäftszeichen geführt. Die Herstellerin AutoMove Robotics GmbH, Aachen, wurde über die Registrierung des Vorgangs unterrichtet.</w:t>
      </w:r>
    </w:p>
    <w:p>
      <w:pPr>
        <w:pStyle w:val="Heading2"/>
      </w:pPr>
      <w:r>
        <w:rPr>
          <w:rFonts w:ascii="Times New Roman" w:hAnsi="Times New Roman"/>
        </w:rPr>
        <w:t>2 Nachforderung von Unterlagen und Auskünften</w:t>
      </w:r>
    </w:p>
    <w:p>
      <w:pPr>
        <w:jc w:val="left"/>
      </w:pPr>
      <w:r>
        <w:t>Zur weiteren Bearbeitung werden bis zum 31. Juli 2026 folgende Unterlagen und Auskünfte erbeten:</w:t>
      </w:r>
    </w:p>
    <w:p>
      <w:pPr>
        <w:jc w:val="left"/>
      </w:pPr>
      <w:r>
        <w:t>Erstens der vollständige, unveränderte Export des Ereignisprotokolls des Systems RB-07 für den Zeitraum vom 1. September 2025 bis zum 24. Juni 2026 einschließlich der Einträge zu ausgelösten Not-Halten und zum Fehlercode E-SNS-311.</w:t>
      </w:r>
    </w:p>
    <w:p>
      <w:pPr>
        <w:jc w:val="left"/>
      </w:pPr>
      <w:r>
        <w:t>Zweitens die vollständige Wartungs- und Update-Historie des Systems einschließlich der Angabe, welche Firmware-Version am 24. Juni 2026 installiert war und aus welchen Gründen die mit Sicherheitshinweis SB-2026-03 vom 8. April 2026 bereitgestellte Firmware 4.3 zu diesem Zeitpunkt nicht installiert war.</w:t>
      </w:r>
    </w:p>
    <w:p>
      <w:pPr>
        <w:jc w:val="left"/>
      </w:pPr>
      <w:r>
        <w:t>Drittens eine Darstellung der betrieblichen Maßnahmen, die nach den Störungsmeldungen vom 9. Dezember 2025, 15. Januar 2026 und 27. Februar 2026 ergriffen wurden, einschließlich etwaiger Anweisungen zur Fahrgeschwindigkeit oder zur Sperrung von Bereichen mit Personenverkehr.</w:t>
      </w:r>
    </w:p>
    <w:p>
      <w:pPr>
        <w:jc w:val="left"/>
      </w:pPr>
      <w:r>
        <w:t>Viertens die Angabe, welche weiteren Systeme desselben Typs an Ihrem Standort betrieben werden, mit jeweiligem Firmware-Stand.</w:t>
      </w:r>
    </w:p>
    <w:p>
      <w:pPr>
        <w:pStyle w:val="Heading2"/>
      </w:pPr>
      <w:r>
        <w:rPr>
          <w:rFonts w:ascii="Times New Roman" w:hAnsi="Times New Roman"/>
        </w:rPr>
        <w:t>3 Hinweise zum Verfahren</w:t>
      </w:r>
    </w:p>
    <w:p>
      <w:pPr>
        <w:jc w:val="left"/>
      </w:pPr>
      <w:r>
        <w:t>Die Prüfung des Vorgangs dauert an; eine inhaltliche Bewertung ist mit dieser Nachricht nicht verbunden. Sollten die erbetenen Unterlagen nicht fristgerecht vorgelegt werden, bleibt eine förmliche Anordnung vorbehalten. Ansprechpartnerin ist Regierungsrätin Dr. Ines Vollbrecht, Durchwahl 0228 14-6172.</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Zwischennachricht der Bundesnetzagentur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Zwischennachricht der Bundesnetzagentur</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