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Zwischenstand BEM-Erprobung, Mitschrift</w:t>
      </w:r>
    </w:p>
    <w:p>
      <w:pPr>
        <w:jc w:val="left"/>
      </w:pPr>
      <w:r>
        <w:t>Bergische Anlagenbau GmbH, Personalabteilung</w:t>
      </w:r>
    </w:p>
    <w:p>
      <w:pPr>
        <w:jc w:val="left"/>
      </w:pPr>
      <w:r>
        <w:t>Mitschrift Feld, Stand 24.07.2026, ungeprüft, Reinschrift folgt</w:t>
      </w:r>
    </w:p>
    <w:p>
      <w:pPr>
        <w:pStyle w:val="Heading2"/>
      </w:pPr>
      <w:r>
        <w:rPr>
          <w:rFonts w:ascii="Times New Roman" w:hAnsi="Times New Roman"/>
        </w:rPr>
        <w:t>1 Rahmen</w:t>
      </w:r>
    </w:p>
    <w:p>
      <w:pPr>
        <w:jc w:val="left"/>
      </w:pPr>
      <w:r>
        <w:t>Erprobung der am 8. Juli 2026 vereinbarten Maßnahmen seit dem 13. Juli. Kurzbesprechung am 24. Juli, 13:30 bis 14:05 Uhr, Besprechungsraum 2. Anwesend: Julian Arendt, Anja Feld, Meike Vogt. Herr Hagedorn kurzfristig entschuldigt (Baustelle Remscheid), seine Rückmeldung liegt nur mündlich per Telefon vor.</w:t>
      </w:r>
    </w:p>
    <w:p>
      <w:pPr>
        <w:pStyle w:val="Heading2"/>
      </w:pPr>
      <w:r>
        <w:rPr>
          <w:rFonts w:ascii="Times New Roman" w:hAnsi="Times New Roman"/>
        </w:rPr>
        <w:t>2 Stand der einzelnen Maßnahmen</w:t>
      </w:r>
    </w:p>
    <w:p>
      <w:pPr>
        <w:jc w:val="left"/>
      </w:pPr>
      <w:r>
        <w:t>Fester Arbeitsplatz am Rand des Büros ist seit 14. Juli eingerichtet; Umzug hat sich um einen Tag verzögert, weil der Schreibtisch von Kollege Petrick erst geräumt werden musste. Herr Arendt beschreibt die Lage als deutlich ruhiger, nennt aber den Kopierer im Rücken als neue Störquelle. Frau Vogt schlägt Versetzung des Kopierers oder Stellwand vor; Kostenfrage offen.</w:t>
      </w:r>
    </w:p>
    <w:p>
      <w:pPr>
        <w:jc w:val="left"/>
      </w:pPr>
      <w:r>
        <w:t>Schriftliche Tagesordnungen wurden in der ersten Woche für vier von fünf Besprechungen erstellt, in der zweiten Woche nur noch für zwei. Herr Hagedorn hat telefonisch mitgeteilt, bei kurzfristigen Baustellenänderungen sei das nicht zu leisten. Herr Arendt hält dagegen, dass gerade die unangekündigte Runde am 21. Juli wieder schwierig war; er hat den Raum aber nicht verlassen und danach eine Stunde im Ruheraum gearbeitet.</w:t>
      </w:r>
    </w:p>
    <w:p>
      <w:pPr>
        <w:jc w:val="left"/>
      </w:pPr>
      <w:r>
        <w:t>Zwei mobile Arbeitstage wurden in beiden Wochen genommen (jeweils Dienstag und Freitag). Keine Ausfalltage seit dem 13. Juli. Die Telefonvertretung wurde in der Erprobungszeit nicht angeordnet.</w:t>
      </w:r>
    </w:p>
    <w:p>
      <w:pPr>
        <w:pStyle w:val="Heading2"/>
      </w:pPr>
      <w:r>
        <w:rPr>
          <w:rFonts w:ascii="Times New Roman" w:hAnsi="Times New Roman"/>
        </w:rPr>
        <w:t>3 Offene Punkte</w:t>
      </w:r>
    </w:p>
    <w:p>
      <w:pPr>
        <w:jc w:val="left"/>
      </w:pPr>
      <w:r>
        <w:t>Kopierer beziehungsweise Stellwand bis 31. Juli klären (Feld). Verbindlichkeit der Tagesordnungen erneut mit Herrn Hagedorn besprechen; Frau Vogt regt eine kurze schriftliche Regel an, wer bei kurzfristigen Terminen wenigstens den Zweck vorab mitteilt. Herr Arendt fragt, ob das Erprobungsergebnis dem Versorgungsamt vorgelegt werden kann; Frau Feld will das mit der Geschäftsleitung klären, da das Protokoll noch nicht von allen unterschrieben ist. Nächster Termin: 7. August 2026, 13:30 Uhr.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Bergische Anlagenbau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Bergische Anlagenbau GmbH</w:t>
    </w:r>
  </w:p>
  <w:p>
    <w:pPr>
      <w:jc w:val="left"/>
      <w:pBdr>
        <w:bottom w:val="single" w:sz="6" w:space="2" w:color="3B3F45"/>
      </w:pBdr>
    </w:pPr>
    <w:r>
      <w:rPr>
        <w:rFonts w:ascii="Times New Roman" w:hAnsi="Times New Roman"/>
        <w:color w:val="6B6B66"/>
        <w:sz w:val="16"/>
      </w:rPr>
      <w:t>Personalabteilung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