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w:t>
      </w:r>
    </w:p>
    <w:p>
      <w:pPr>
        <w:jc w:val="left"/>
      </w:pPr>
      <w:r>
        <w:t>Polizeidirektion Leipzig, Kriminalpolizeiinspektion, Dez. 33 — 630 Js 11217/26 (StA Leipzig) — Tgb.-Nr. 3341-011217-26/19</w:t>
      </w:r>
    </w:p>
    <w:p>
      <w:pPr>
        <w:jc w:val="left"/>
      </w:pPr>
      <w:r>
        <w:t>Leipzig, 11.05.2026. Bearbeiter: KOK Steglich.</w:t>
      </w:r>
    </w:p>
    <w:p>
      <w:pPr>
        <w:jc w:val="left"/>
      </w:pPr>
      <w:r>
        <w:t>1 Anlass</w:t>
      </w:r>
    </w:p>
    <w:p>
      <w:pPr>
        <w:jc w:val="left"/>
      </w:pPr>
      <w:r>
        <w:t>Der Angeschuldigte Kabusch hat in seiner Vernehmung vom 08.04.2026 die Bareinzahlungen auf seinem Konto mit Erlösen aus Flohmarktverkäufen erklärt. Zur Überprüfung wurde am 04.05.2026 die Markttreff Leipzig GmbH als Veranstalterin der Sonntagsflohmärkte an der Alten Messe schriftlich um Auskunft zu Markttagen und Standanmeldungen im Zeitraum September 2025 bis Januar 2026 gebeten. Die Antwort ging am 08.05.2026 per E-Mail ein (Anlage, Ordner eml, Stück 04).</w:t>
      </w:r>
    </w:p>
    <w:p>
      <w:pPr>
        <w:jc w:val="left"/>
      </w:pPr>
      <w:r>
        <w:t>2 Mitgeteilte Markttage</w:t>
      </w:r>
    </w:p>
    <w:p>
      <w:pPr>
        <w:jc w:val="left"/>
      </w:pPr>
      <w:r>
        <w:t>Nach Auskunft der Veranstalterin fanden im angefragten Zeitraum Flohmärkte an folgenden Sonntagen statt: 14.09.2025, 12.10.2025, 26.10.2025, 09.11.2025, 07.12.2025 und 18.01.2026. Der für den 23.11.2025 geplante Markt fiel wegen einer Sturmwarnung aus.</w:t>
      </w:r>
    </w:p>
    <w:p>
      <w:pPr>
        <w:jc w:val="left"/>
      </w:pPr>
      <w:r>
        <w:t>3 Standanmeldungen</w:t>
      </w:r>
    </w:p>
    <w:p>
      <w:pPr>
        <w:jc w:val="left"/>
      </w:pPr>
      <w:r>
        <w:t>In den Vorreservierungslisten der Veranstalterin ist der Name Kabusch zweimal verzeichnet: am 26.10.2025 (Stand 3 Meter, Standgebühr 25,00 EUR, bar an der Tageskasse) und am 18.01.2026 (Stand 3 Meter, Standgebühr 25,00 EUR, bar). Für die übrigen Markttage liegt keine Reservierung auf diesen Namen vor. Die Veranstalterin weist darauf hin, dass etwa ein Drittel der Stände ohne Voranmeldung über die Tageskasse vergeben wird und dort keine Namen erfasst werden; eine Teilnahme an weiteren Markttagen ist daher weder belegt noch ausgeschlossen.</w:t>
      </w:r>
    </w:p>
    <w:p>
      <w:pPr>
        <w:jc w:val="left"/>
      </w:pPr>
      <w:r>
        <w:t>4 Abgleich mit den Kontoumsätzen</w:t>
      </w:r>
    </w:p>
    <w:p>
      <w:pPr>
        <w:jc w:val="left"/>
      </w:pPr>
      <w:r>
        <w:t>Den in der Umsatzübersicht (Aktenstück 07) erfassten Bareinzahlungen vom 26.10.2025 (140,00 EUR) und vom Januar 2026 stehen Markttage mit belegter Standanmeldung gegenüber. Für die Einzahlungstage 17.10.2025, 31.10.2025 und 12.12.2025 (jeweils 500,00 EUR) verzeichnen die Listen weder einen Markttag noch eine Standanmeldung; der 12.12.2025 war ein Freitag.</w:t>
      </w:r>
    </w:p>
    <w:p>
      <w:pPr>
        <w:jc w:val="left"/>
      </w:pPr>
      <w:r>
        <w:t>5 Weiteres</w:t>
      </w:r>
    </w:p>
    <w:p>
      <w:pPr>
        <w:jc w:val="left"/>
      </w:pPr>
      <w:r>
        <w:t>Die Originallisten wurden als Ausdruck zur Akte genommen. Eine Vernehmung des Platzwarts der Veranstalterin (Herr Sobiech) ist angeregt, bislang nicht terminiert.</w:t>
      </w:r>
    </w:p>
    <w:p>
      <w:pPr>
        <w:jc w:val="left"/>
      </w:pPr>
      <w:r>
        <w:t>Steglich, KOK</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