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Samir Senf</w:t>
        <w:br/>
        <w:t>samir@senf-beratung.example</w:t>
      </w:r>
    </w:p>
    <w:p>
      <w:r>
        <w:t>An: Thekla Spätzle</w:t>
        <w:br/>
        <w:t>thekla@zink-zunder.example</w:t>
      </w:r>
    </w:p>
    <w:p>
      <w:r>
        <w:t>08.10.2026</w:t>
      </w:r>
    </w:p>
    <w:p>
      <w:pPr>
        <w:pStyle w:val="Title"/>
      </w:pPr>
      <w:r>
        <w:t>Unterlagen für eine mögliche Anteilsbewertung</w:t>
      </w:r>
    </w:p>
    <w:p>
      <w:r>
        <w:t>Guten Tag Frau Spätzle,</w:t>
      </w:r>
    </w:p>
    <w:p>
      <w:r>
        <w:t>Sie baten mich um eine Einschätzung, welche Unterlagen ein unabhängiger Bewerter benötigen würde. Ich kann die Unterlagenliste vorbereiten. Einen Abfindungswert berechne ich mit diesem Schreiben nicht. Die getrennte rechtliche Prüfung der umstrittenen Beschlüsse und der Zuständigkeit für eine Beauftragung wird dadurch nicht ersetzt.</w:t>
      </w:r>
    </w:p>
    <w:p>
      <w:pPr>
        <w:pStyle w:val="Heading1"/>
      </w:pPr>
      <w:r>
        <w:t>1 Ausgangsunterlagen</w:t>
      </w:r>
    </w:p>
    <w:p>
      <w:r>
        <w:t>Benötigt werden die vollständigen Abschlüsse und Kontennachweise der letzten drei Jahre, der aktuelle Buchungsstand, Forderungen und Verbindlichkeiten mit Fälligkeiten sowie eine erläuterte Auftrags- und Ergebnisplanung. Bei Vorräten und unfertigen Arbeiten müssen veraltete oder nicht mehr absetzbare Positionen erkennbar sein. Die Augustnotiz weist 7.000 EUR rechnerisches Eigenkapital aus. Daraus lässt sich der Verkehrswert eines Anteils nicht einfach ablesen. Dasselbe gilt für Hannas unverbindliche Preiszahl von 150.000 EUR.</w:t>
      </w:r>
    </w:p>
    <w:p>
      <w:pPr>
        <w:pStyle w:val="Heading1"/>
      </w:pPr>
      <w:r>
        <w:t>2 Darlehen und Liquidität</w:t>
      </w:r>
    </w:p>
    <w:p>
      <w:r>
        <w:t>Die Darlehenshauptforderungen von rechnerisch 60.000 EUR und 10.000 EUR sind getrennt von einem Anteilspreis zu zeigen. Rückzahlung, Zinsen und mögliche Einwendungen müssen anhand der Verträge und Zahlungsbelege behandelt werden. Die Auszahlung von 30.000 EUR an Kunibert am 15. September ist keine Aufwandsposition, die man ohne Weiteres noch einmal vom Septemberergebnis abziehen dürfte.</w:t>
      </w:r>
    </w:p>
    <w:p>
      <w:r>
        <w:t>Die neue Bankliste zeigt 19.800 EUR zum 7. Oktober. Die fortgeschriebene alte OP-Liste allein ist keine vollständige Liquiditätsvorschau. Vor einer Zusage zu Raten brauchen wir sämtliche Fälligkeiten, erwartete Eingänge und belastbare Finanzierungen. Eine Abfindung in drei Jahresraten lässt eine fehlende Finanzierung nicht verschwinden. Hanna hat hierfür gerade keine Zahlung zugesagt.</w:t>
      </w:r>
    </w:p>
    <w:p>
      <w:pPr>
        <w:pStyle w:val="Heading1"/>
      </w:pPr>
      <w:r>
        <w:t>3 Offene Grundlagen</w:t>
      </w:r>
    </w:p>
    <w:p>
      <w:r>
        <w:t>Bitte fragen Sie zunächst, auf welchen Stichtag und für welchen konkreten Vorgang eine Bewertung benötigt wird. Ich möchte keinen Auftrag für einen bereits wirksam ausgeschiedenen Gesellschafter formulieren, solange gerade dieser Ausgangspunkt bestritten wird. Ein Bewerter benötigt auch die Information, ob und wie sich das Konkurrenzprojekt auf Aufträge und Erträge tatsächlich auswirkt. Ein bloßer Verdacht ersetzt keine bezifferte Auswirkung.</w:t>
      </w:r>
    </w:p>
    <w:p>
      <w:r>
        <w:t>Ich habe außerdem die Beiratsordnung nachgesehen. Im nachgetragenen Ablagevermerk vom 23. September berichtet Frau Pfennig von der Wiederbestellung beider Mitglieder am 10. März 2026 für weitere drei Jahre. Die zugrunde liegende Niederschrift soll im Personalbüro liegen. Bitte nehmen Sie diese Niederschrift ebenfalls zu den übergebenen Unterlagen. In meiner eigenen Ablage finde ich bislang nur Einladungen zu späteren Gesprächen. Ich behaupte damit nicht, es habe keine Wiederbestellung gegeben. Aus dem bekannten Bestellungsvermerk folgt für mich auch keine Zustimmung zu einem bestimmten Darlehen oder zur Rückzahlung.</w:t>
      </w:r>
    </w:p>
    <w:p>
      <w:r>
        <w:t>Mit freundlichen Grüßen</w:t>
        <w:br/>
        <w:t>Samir Senf</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für eine mögliche Anteilsbewertung</dc:title>
  <dc:subject/>
  <dc:creator>Samir Senf</dc:creator>
  <cp:keywords/>
  <dc:description>generated by python-docx</dc:description>
  <cp:lastModifiedBy/>
  <cp:revision>1</cp:revision>
  <dcterms:created xsi:type="dcterms:W3CDTF">2026-10-08T12:00:00Z</dcterms:created>
  <dcterms:modified xsi:type="dcterms:W3CDTF">2026-10-08T12:00:00Z</dcterms:modified>
  <cp:category/>
</cp:coreProperties>
</file>