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Zwischenverfügung des Grundbuchamts – Textabschrift</w:t>
      </w:r>
    </w:p>
    <w:p>
      <w:r>
        <w:t>18.09.2026</w:t>
      </w:r>
    </w:p>
    <w:p>
      <w:r>
        <w:t>Amtsgericht Pankow – Grundbuchamt – Aktenzeichen PB-39127-26.</w:t>
      </w:r>
    </w:p>
    <w:p>
      <w:r>
        <w:t>Der beantragten Berichtigung stehen derzeit folgende Hindernisse entgegen. Die letztwillige Verfügung bezeichnet die Kinder der Erblasserin nicht namentlich. Die vorgelegten Geburtsregisterabschriften belegen die Abstammung der Antragsteller, nicht jedoch das Fehlen weiterer Abkömmlinge. Ein Nachweis der vollständigen Erbfolge ist daher bislang nicht geführt.</w:t>
      </w:r>
    </w:p>
    <w:p>
      <w:r>
        <w:t>Es wird aufgegeben, einen die Erbfolge nach Berta Bregenzer vollständig ausweisenden Erbschein vorzulegen. Für die Behebung wird eine Frist bis zum 30.10.2026 gesetzt.</w:t>
      </w:r>
    </w:p>
    <w:p>
      <w:r>
        <w:t>Soweit die Antragstellerin aus der Verfügung eine besondere Vertretungsmacht für die anderen Beteiligten herleiten möchte, wird um Klarstellung gebeten. Eine Verfügung über den Grundbesitz ist mit dem vorliegenden Antrag nicht Gegenstand des Verfahrens.</w:t>
      </w:r>
    </w:p>
    <w:p>
      <w:r>
        <w:t>Gertrud Mohnke, Rechtspflegerin. Textabschrift; Zustellumschlag ist gesondert aufbewahrt.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Zwischenverfügung des Grundbuchamts – Textabschrift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