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Anteilskauf und Abtretung – Arbeitsabschrift</w:t>
      </w:r>
    </w:p>
    <w:p>
      <w:r>
        <w:t>15.09.2026</w:t>
      </w:r>
    </w:p>
    <w:p>
      <w:r>
        <w:t>Urkundenbezug der Beteiligten: Nummer 318/2026 der Notarin Dr. Ottilie Zingel, Berlin; Termin vom 15.09.2026. Diese für die Mandatsbearbeitung übertragene Arbeitsabschrift enthält keine Siegel oder Unterschriftsabbildungen.</w:t>
      </w:r>
    </w:p>
    <w:p>
      <w:r>
        <w:t>1. Beteiligte und Vertretungsangaben</w:t>
      </w:r>
    </w:p>
    <w:p>
      <w:r>
        <w:t>Kunigunde Knatter, geboren am 14.02.1979, wohnhaft in Berlin, handelt im eigenen Namen. Nirmala Jayawardena, geboren am 28.07.1984, wohnhaft in Colombo, erklärt, als Direktorin für Ceylon Cloud (Private) Limited mit Sitz in Colombo, Registrierungsnummer PV 00289176, zu handeln. Ein aktueller Nachweis der Einzelvertretungsbefugnis liegt im Termin nicht vor. Die Erwerberin soll ergänzende Nachweise beibringen. Eine persönliche Zahlungspflicht der erschienenen Nirmala Jayawardena wird dadurch nicht vereinbart.</w:t>
      </w:r>
    </w:p>
    <w:p>
      <w:r>
        <w:t>2. Kaufgegenstand</w:t>
      </w:r>
    </w:p>
    <w:p>
      <w:r>
        <w:t>Die Verkäuferin verkauft die Geschäftsanteile mit den Nummern 3, 4, 5 und 6 im Nennbetrag von jeweils 2.500 EUR an der Kiezkolben Maschinenverleih GmbH, Amtsgericht Charlottenburg, HRB 248765 B, an die Erwerberin. Der Gesamtnennbetrag beträgt 10.000 EUR. Die Verkäuferin erklärt, dass diese Anteile nach ihrer Kenntnis nicht verpfändet oder mit Rechten Dritter belastet sind.</w:t>
      </w:r>
    </w:p>
    <w:p>
      <w:r>
        <w:t>3. Kaufpreis</w:t>
      </w:r>
    </w:p>
    <w:p>
      <w:r>
        <w:t>Der Kaufpreis beträgt 80.000 EUR. Er ist binnen fünf Bankarbeitstagen auf das der Erwerberin gesondert mitgeteilte Konto der Verkäuferin zu zahlen. Maßgeblich ist der endgültige, frei verfügbare Geldeingang. Ein Zahlungsauftrag allein genügt nicht. Die Verkäuferin teilt den Eingang der Notarin unverzüglich mit und legt einen geeigneten Beleg vor.</w:t>
      </w:r>
    </w:p>
    <w:p>
      <w:r>
        <w:t>4. Abtretung und Bedingung</w:t>
      </w:r>
    </w:p>
    <w:p>
      <w:r>
        <w:t>Die Verkäuferin tritt die bezeichneten Geschäftsanteile an die Erwerberin ab. Die für die Erwerberin auftretende Person erklärt die Annahme. Die Abtretung steht unter der aufschiebenden Bedingung vollständiger Kaufpreiszahlung. Die Frage der nachgewiesenen Vertretung der Erwerberin bleibt hiervon unberührt. Die Beteiligten verpflichten sich, die hierfür benötigten Unterlagen unverzüglich beizubringen.</w:t>
      </w:r>
    </w:p>
    <w:p>
      <w:r>
        <w:t>5. Zustimmung</w:t>
      </w:r>
    </w:p>
    <w:p>
      <w:r>
        <w:t>Die Beteiligten nehmen auf die in Textform dokumentierte Zustimmung der Gesellschafter vom 05.09.2026 Bezug. Die Verkäuferin erklärt, dass sich der Vertragsgegenstand und der Kaufpreis gegenüber dem dort bezeichneten Entwurf nicht geändert haben. Eine Beauftragung von Entwicklungsleistungen durch die Zielgesellschaft wird mit diesem Vertrag nicht vereinbart.</w:t>
      </w:r>
    </w:p>
    <w:p>
      <w:r>
        <w:t>6. Liste und Kosten</w:t>
      </w:r>
    </w:p>
    <w:p>
      <w:r>
        <w:t>Die Notarin soll die Änderung der Gesellschafterliste nach Eintritt der maßgeblichen Voraussetzungen veranlassen. Die Erwerberin trägt die Kosten dieses Vertrags und seines Vollzugs; eine darüber hinausgehende Übernahme ausländischer Beratungs- oder Registerkosten ist gesondert zwischen den Parteien abzustimmen.</w:t>
      </w:r>
    </w:p>
    <w:p>
      <w:r>
        <w:t>7. Weitere Erklärungen</w:t>
      </w:r>
    </w:p>
    <w:p>
      <w:r>
        <w:t>Eine unwirksame Vertretung soll nicht durch eine bloße Mitteilung der Kaufpreiszahlung ersetzt werden. Erforderliche ergänzende Erklärungen sind in der jeweils notwendigen Form abzugeben. Die Beteiligten erhalten Abschriften zur Prüfung und weiteren Nachweisbeschaffung.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Anteilskauf und Abtretung – Arbeitsabschrift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