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Nachgereichte Organmeldung – Datenübertragung</w:t>
      </w:r>
    </w:p>
    <w:p>
      <w:r>
        <w:t>28.09.2026</w:t>
      </w:r>
    </w:p>
    <w:p>
      <w:r>
        <w:t>Ceylon Cloud (Private) Limited, PV 00289176</w:t>
        <w:br/>
        <w:t>Vom Company Secretary übersandte elektronische Kopie: Form 20, Eingang im Berliner Büro am 28.09.2026.</w:t>
      </w:r>
    </w:p>
    <w:p>
      <w:r>
        <w:t>Im Feld „Date of change“ ist für Tariq Rahman der 10.09.2026 angegeben. Im Feld zur Übermittlung steht 23.09.2026. Für Suresh Weerasinghe ist der 09.09.2026 als Beendigungsdatum eingetragen. Nirmala Jayawardena wird weiterhin als Director aufgeführt. Matthias Dissanayake bleibt als Secretary genannt.</w:t>
      </w:r>
    </w:p>
    <w:p>
      <w:r>
        <w:t>Die beigefügte Bestellungsniederschrift trägt den 05.09.2026 und nennt als Wirksamkeitsdatum den 10.09.2026. Sie beschreibt einen Gesellschafterbeschluss und eine schriftliche Annahmeerklärung von Tariq. Die Annahmeerklärung ist in der zugesandten Datei als eigene Seite enthalten und auf den 08.09.2026 datiert.</w:t>
      </w:r>
    </w:p>
    <w:p>
      <w:r>
        <w:t>Im E-Mail-Betreff der Übersendung steht „current directors 23 September“. Die Unterlagen enthalten keine Aussage dazu, ob Tariq den Beschluss vom 12.09.2026 vollständig erhalten und ihm zugestimmt hat. Eine Bescheinigung über die Echtheit der elektronischen Registerkopie liegt dem deutschen Büro in dieser Datei nicht separat bei.</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Nachgereichte Organmeldung – Datenübertragung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