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Board-Beschluss zur Bestätigung des Anteilserwerbs</w:t>
      </w:r>
    </w:p>
    <w:p>
      <w:r>
        <w:t>28.09.2026</w:t>
      </w:r>
    </w:p>
    <w:p>
      <w:r>
        <w:t>Ceylon Cloud (Private) Limited</w:t>
        <w:br/>
        <w:t>Sitzung vom 28.09.2026, 15:00 bis 15:35 Uhr Colombo-Zeit, per Videokonferenz.</w:t>
      </w:r>
    </w:p>
    <w:p>
      <w:r>
        <w:t>Teilgenommen haben Nirmala Jayawardena und Tariq Rahman. Matthias Dissanayake führte die Niederschrift. Beide Direktoren bestätigen, die vollständige deutsche Arbeitsübersetzung des Vertrags vom 15.09.2026 und die englische Vertragskopie erhalten zu haben. Die Beschlussfähigkeit wird von der Sitzungsleitung festgestellt.</w:t>
      </w:r>
    </w:p>
    <w:p>
      <w:r>
        <w:t>Das Board billigt den Erwerb der Geschäftsanteile 3 bis 6 an der Kiezkolben Maschinenverleih GmbH zum Kaufpreis von 80.000 EUR. Soweit für die Wirksamkeit des bereits erklärten Erwerbs eine weitere Erklärung der Gesellschaft erforderlich sein sollte, soll diese in der vom deutschen Notariat für erforderlich gehaltenen Form abgegeben werden. Nirmala und Tariq sind bereit, hierfür gemeinsam aufzutreten. Eine rückdatierte Erklärung soll nicht erstellt werden.</w:t>
      </w:r>
    </w:p>
    <w:p>
      <w:r>
        <w:t>Tariq erklärt, er habe vor dem 15.09.2026 nur eine Nachricht mit Kaufpreis und Beteiligungsquote erhalten. Der vollständige Vertragsentwurf und der genaue Wortlaut des Beschlusses vom 12.09.2026 seien ihm erst am 22.09.2026 zugegangen. Er habe am 11.09.2026 geschrieben, das Investment sei „im Grundsatz gut“, damals aber noch keinen vollständigen Beschluss unterschrieben.</w:t>
      </w:r>
    </w:p>
    <w:p>
      <w:r>
        <w:t>Das Board bittet die lokale Rechtsberaterin, die neuen Unterlagen zu prüfen und das deutsche Notariat über die möglichen weiteren Schritte zu informieren. Die ursprünglichen Nachrichten und Dokumente sollen unverändert aufbewahrt werden.</w:t>
      </w:r>
    </w:p>
    <w:p>
      <w:r>
        <w:t>Textlich vermerkte Unterzeichnungen: Nirmala Jayawardena; Tariq Rahman. Der Company Secretary hat die Datei am 29.09.2026 weitergeleitet. Die Signatur- und Identitätsprüfung der elektronischen Datei ist in dieser Arbeitsabschrift nicht enthalten.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Board-Beschluss zur Bestätigung des Anteilserwerbs</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