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Gewerberaummietvertrag – maßgebliche Vereinbarungen</w:t>
      </w:r>
    </w:p>
    <w:p>
      <w:r>
        <w:t>20.08.2026</w:t>
      </w:r>
    </w:p>
    <w:p>
      <w:r>
        <w:t>1. Parteien und Mietgegenstand</w:t>
      </w:r>
    </w:p>
    <w:p>
      <w:r>
        <w:t>Die Werkhöfe Havel GmbH vermietet an Nachtbrot Automaten GmbH die Büro- und Dispositionsräume im Gebäude 2, Malzweg 12,14473Potsdam. Die Räume umfassen ein Büro mit 38 Quadratmetern und einen Besprechungsraum mit 22 Quadratmetern. Ein eigener Produktionsbetrieb ist dort nicht vorgesehen.</w:t>
      </w:r>
    </w:p>
    <w:p>
      <w:r>
        <w:t>2. Mietbeginn und Nutzung</w:t>
      </w:r>
    </w:p>
    <w:p>
      <w:r>
        <w:t>Das Mietverhältnis beginnt am 01.09.2026. Die Übergabe der Schlüssel erfolgt am 18.09.2026. Die Mieterin nutzt die Räume für Geschäftsleitung, Disposition und Kundenbetreuung. Sie ist berechtigt, unter ihrer jeweils rechtmäßig geführten Firma ein Schild am Haupteingang und am Briefkasten anzubringen.</w:t>
      </w:r>
    </w:p>
    <w:p>
      <w:r>
        <w:t>3. Postannahme</w:t>
      </w:r>
    </w:p>
    <w:p>
      <w:r>
        <w:t>Der Empfang des Gewerbehofs nimmt an Werktagen von 08:00 bis 17:00 Uhr Post an. Die Mieterin teilt dem Empfang die zutreffende Firma und die Namen empfangsberechtigter Personen mit. Eine Zustellung unter einer nicht mitgeteilten abweichenden Firmierung kann die Vermieterin nicht gewährleisten. Der Briefkasten wird nicht durch die Vermieterin geleert.</w:t>
      </w:r>
    </w:p>
    <w:p>
      <w:r>
        <w:t>4. Miete und Kaution</w:t>
      </w:r>
    </w:p>
    <w:p>
      <w:r>
        <w:t>Die monatliche Nettomiete beträgt 1.200 EUR zuzüglich 250 EUR Betriebskostenvorauszahlung und gesetzlicher Umsatzsteuer. Die Kaution beträgt 3.600 EUR. Die erste reguläre Mietzahlung wurde am 03.09.2026 veranlasst.</w:t>
      </w:r>
    </w:p>
    <w:p>
      <w:r>
        <w:t>5. Keine Registervertretung</w:t>
      </w:r>
    </w:p>
    <w:p>
      <w:r>
        <w:t>Die Vermieterin übernimmt keine Vertretung der Mieterin gegenüber Behörden oder Gerichten. Die Nutzung der Anschrift und die gesellschaftsrechtlichen Erklärungen bleiben Aufgabe der Mieterin.</w:t>
      </w:r>
    </w:p>
    <w:p>
      <w:r>
        <w:t>Unterzeichnet laut Vertragsablage am 20.08.2026 von Anneliese Flunder und Gisbert Havelmann.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Gewerberaummietvertrag – maßgebliche Vereinbarungen</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