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Satzungsänderung – Arbeitsabschrift</w:t>
      </w:r>
    </w:p>
    <w:p>
      <w:r>
        <w:t>11.09.2026</w:t>
      </w:r>
    </w:p>
    <w:p>
      <w:r>
        <w:t>Urkundenbezug: UVZ 418/2026 des Notars Dr. Wendelin Wacker, Berlin, Termin 11.09.2026. Für die Mandatsbearbeitung übertragene Fassung ohne Siegel und Unterschriftsabbildungen.</w:t>
      </w:r>
    </w:p>
    <w:p>
      <w:r>
        <w:t>Die erschienenen Gesellschafter Ottilie Wursthorn, Milan Petrović und Bao-Linh Sauter vertreten das gesamte Stammkapital der Nachtbrot Automaten GmbH, Amtsgericht Charlottenburg, HRB 239681B. Sie beschließen einstimmig die folgende Änderung des Gesellschaftsvertrags:</w:t>
      </w:r>
    </w:p>
    <w:p>
      <w:r>
        <w:t>1. Firma</w:t>
      </w:r>
    </w:p>
    <w:p>
      <w:r>
        <w:t>Paragraf 1 Absatz 1 des Gesellschaftsvertrags lautet künftig: „Die Gesellschaft führt die Firma Nachtbrot GmbH.“</w:t>
      </w:r>
    </w:p>
    <w:p>
      <w:r>
        <w:t>2. Sitz</w:t>
      </w:r>
    </w:p>
    <w:p>
      <w:r>
        <w:t>Paragraf 1 Absatz 2 des Gesellschaftsvertrags lautet künftig: „Sitz der Gesellschaft ist Potsdam.“</w:t>
      </w:r>
    </w:p>
    <w:p>
      <w:r>
        <w:t>3. Übrige Bestimmungen</w:t>
      </w:r>
    </w:p>
    <w:p>
      <w:r>
        <w:t>Die übrigen Bestimmungen des Gesellschaftsvertrags bleiben unverändert. Die Geschäftsführung wird gebeten, die Anmeldung vorzunehmen und den vollständigen Gesellschaftsvertrag in der erforderlichen bescheinigten Fassung einzureichen.</w:t>
      </w:r>
    </w:p>
    <w:p>
      <w:r>
        <w:t>4. Kosten</w:t>
      </w:r>
    </w:p>
    <w:p>
      <w:r>
        <w:t>Die Gesellschaft trägt die Kosten der Satzungsänderung und ihres Registervollzugs.</w:t>
      </w:r>
    </w:p>
    <w:p>
      <w:r>
        <w:t>Die Notariatsablage enthält neben dieser Arbeitsabschrift eine Änderungsfassung und eine Datei mit dem Titel „Satzung_neu_Seiten 1-2“. In dieser Akte liegt kein Vermerk vor, dass mit dieser letztgenannten Datei bereits der vollständige bescheinigte Satzungswortlaut übermittelt wurde.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Satzungsänderung – Arbeitsabschrift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