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Gerichtlicher Hinweis zur Firma – Arbeitsabschrift</w:t>
      </w:r>
    </w:p>
    <w:p>
      <w:r>
        <w:t>24.09.2026</w:t>
      </w:r>
    </w:p>
    <w:p>
      <w:r>
        <w:t>Amtsgericht Potsdam – Registergericht</w:t>
        <w:br/>
        <w:t>Verlegungssache Nachtbrot Automaten GmbH, bisher HRB 239681B des Amtsgerichts Charlottenburg</w:t>
        <w:br/>
        <w:t>Schreiben vom 24.09.2026, eingegangen am 25.09.2026.</w:t>
      </w:r>
    </w:p>
    <w:p>
      <w:r>
        <w:t>Bei der Prüfung der beantragten Firma „Nachtbrot GmbH“ ist die am Zielort bereits registrierte Firma „Nachtbrot Backwaren GmbH“ zu berücksichtigen. Nach vorläufiger Auffassung des Gerichts fehlt der beantragten Kurzfirma die erforderliche deutliche Unterscheidbarkeit. Die in der Akte befindliche Auskunft aus Berlin betrifft eine andere Firmenfassung und einen anderen Sitz.</w:t>
      </w:r>
    </w:p>
    <w:p>
      <w:r>
        <w:t>Es wird Gelegenheit gegeben, hierzu bis zum 09.10.2026Stellung zu nehmen. Sofern die beantragte Firma unverändert aufrechterhalten wird und keine weiteren Gesichtspunkte vorgetragen werden, beabsichtigt das Gericht, den entsprechenden Antrag abzulehnen. Eine abweichende Firma bedarf einer hierfür geeigneten gesellschaftsrechtlichen Grundlage; eine bloße Korrektur des Anschreibens genügt hierfür nicht.</w:t>
      </w:r>
    </w:p>
    <w:p>
      <w:r>
        <w:t>Die Zwischenverfügung vom 22.09.2026 zum fehlenden vollständigen Satzungswortlaut bleibt hiervon unberührt. Dieses Schreiben ist ein Hinweis vor der angekündigten Entscheidung und enthält keine Aufforderung, den Antrag ohne weitere Prüfung zurückzunehmen.</w:t>
      </w:r>
    </w:p>
    <w:p>
      <w:r>
        <w:t>H. Krumme, Rechtspfleger</w:t>
        <w:br/>
        <w:t>Für die Arbeitsakte aus dem elektronischen Dokument übertragen.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Gerichtlicher Hinweis zur Firma – Arbeitsabschrift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