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Mandatsauftrag Kichererbse</w:t>
      </w:r>
    </w:p>
    <w:p>
      <w:r>
        <w:t>24.09.2026 · 26-109-KE</w:t>
      </w:r>
    </w:p>
    <w:p>
      <w:r>
        <w:t>Die Kichererbse Küche GmbH vertreibt gekühlte Aufstriche auf Kichererbsenbasis und pflanzliche Fertigmahlzeiten. Geschäftsführerin ist Fritzi Yılmaz. Der Mitgründer Wolfram Birnbaum betreut den Vertrieb. Die Gesellschaft hat im Frühjahr 2026 eine Unionswortmarke KICHERERBSE angemeldet; eine Arbeitsabschrift nennt den 15.05.2026 als Anmeldetag und den 12.06.2026 als Veröffentlichungstag.</w:t>
      </w:r>
    </w:p>
    <w:p>
      <w:r>
        <w:t>Die Nährwerk Handels GmbH hat am 08.09.2026 Widerspruch eingelegt. Die weitergeleitete Nachricht nennt eine ältere deutsche Wortmarke KIKERBSE und zusätzlich eine britische unregistrierte Bezeichnung KIKERBSE KITCHEN. Die vollständige EUIPO-Verfahrensmitteilung befindet sich noch im Benutzerkonto des bisherigen Vertreters.</w:t>
      </w:r>
    </w:p>
    <w:p>
      <w:r>
        <w:t>Fritzi möchte den Konflikt nicht eskalieren, benötigt aber vor den Gesprächen mit einer Supermarktkette eine belastbare Verteidigung. Sie hat noch keiner Warenbeschränkung und keiner Zahlung an die Gegenseite zugestimmt. Die Kanzlei soll die Verteidigung vorbereiten und fehlende Unterlagen gezielt anfordern.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Mandatsauftrag Kichererbse</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