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Produkt- und Leistungsbeschreibung</w:t>
      </w:r>
    </w:p>
    <w:p>
      <w:r>
        <w:t>25.09.2026</w:t>
      </w:r>
    </w:p>
    <w:p>
      <w:r>
        <w:t>RUMPELRAD K1 ist ein nicht elektrisch unterstütztes Lastenfahrrad. Die Ladefläche klappt bei abgestelltem Rad seitlich hoch. Ein separat erhältliches elektronisches Schloss kann über eine herunterladbare App geöffnet werden. Die App zeigt keine öffentlichen Mietfahrzeuge und bietet keine Zahlungsabwicklung. Der vorliegende Plan nennt Android und iOS; ein webbasierter Dienst wird nicht angeboten.</w:t>
      </w:r>
    </w:p>
    <w:p>
      <w:r>
        <w:t>Der Werkstattbetrieb soll ab Februar 2027 eigene und fremde Fahrräder reparieren. Ein kleiner Verkaufsraum wird Ersatzteile und Fahrradschlösser anderer Hersteller anbieten. Die Geschäftsführung hat noch nicht beschlossen, ob auch ein Onlinehandel für fremde Waren betrieben wird. Eine Fahrzeugvermietung ist ausdrücklich nicht vorgesehen.</w:t>
      </w:r>
    </w:p>
    <w:p>
      <w:r>
        <w:t>Bis heute existieren vier fahrfähige Prototypen. Kein Fahrrad wurde verkauft. Die Testfahrten wurden ausschließlich intern organisiert. Eine spätere elektrische Variante steht auf einer Ideenliste, ohne Budget oder Entwicklungsauftrag.</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Produkt- und Leistungsbeschreibung</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