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Kranichhof Verwaltung GmbH – Stimmrechte und Bestellung</w:t>
      </w:r>
    </w:p>
    <w:p>
      <w:r>
        <w:t>05.01.2026</w:t>
      </w:r>
    </w:p>
    <w:p>
      <w:pPr>
        <w:pStyle w:val="Heading1"/>
      </w:pPr>
      <w:r>
        <w:t>1. Kapital</w:t>
      </w:r>
    </w:p>
    <w:p>
      <w:r>
        <w:t>Das Stammkapital beträgt 25.000 Euro. Erwin Blechschmidt hält 15.000 Euro, Hildegund Krawall 10.000 Euro.</w:t>
      </w:r>
    </w:p>
    <w:p>
      <w:pPr>
        <w:pStyle w:val="Heading1"/>
      </w:pPr>
      <w:r>
        <w:t>2. Stimmrecht</w:t>
      </w:r>
    </w:p>
    <w:p>
      <w:r>
        <w:t>Abweichend von den Kapitalanteilen stehen beiden Gesellschaftern in der Gesellschafterversammlung jeweils 50 Stimmen zu. Beschlüsse werden mit einfacher Mehrheit gefasst. Bei Stimmengleichheit ist ein Antrag abgelehnt.</w:t>
      </w:r>
    </w:p>
    <w:p>
      <w:pPr>
        <w:pStyle w:val="Heading1"/>
      </w:pPr>
      <w:r>
        <w:t>3. Geschäftsführung</w:t>
      </w:r>
    </w:p>
    <w:p>
      <w:r>
        <w:t>Die Gesellschafterversammlung bestellt die Geschäftsführer. Die Bestellung und Abberufung bedarf zusätzlich der vorherigen Zustimmung des Beirats der Kranichhof Werkstätten GmbH &amp; Co. KG. Ohne diese Zustimmung darf keine Anmeldung zum Register veranlasst werden.</w:t>
      </w:r>
    </w:p>
    <w:p>
      <w:pPr>
        <w:pStyle w:val="Heading1"/>
      </w:pPr>
      <w:r>
        <w:t>4. Änderungen</w:t>
      </w:r>
    </w:p>
    <w:p>
      <w:r>
        <w:t>Eine Veränderung der vorstehenden Stimmrechts- und Zustimmungsregeln bedarf der Zustimmung beider Gesellschafter.</w:t>
      </w:r>
    </w:p>
    <w:p>
      <w:r>
        <w:t>Arbeitsauszug für die Registerakte; die übrigen Satzungsregelungen sind nicht mit abgedruckt.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Kranichhof Verwaltung GmbH – Stimmrechte und Bestellung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