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Unterlagen zur Rechercheanfrage</w:t>
      </w:r>
    </w:p>
    <w:p>
      <w:r>
        <w:t>19.09.2026</w:t>
      </w:r>
    </w:p>
    <w:p>
      <w:r>
        <w:t>Edeltraud hat die öffentlich beschriebene Tätigkeit des Vereins Offene Höfe in einer Arbeitsnotiz zusammengefasst. Der Verein untersucht kommunale Flächenvergaben und Finanzierungsstrukturen. Er veröffentlicht Berichte zu wirtschaftlichen Interessenkonflikten und zur Verwendung von Fördermitteln.</w:t>
      </w:r>
    </w:p>
    <w:p>
      <w:r>
        <w:t>Die konkrete Anfrage nennt keinen Geldwäschevorwurf gegen die Familie. Nia Morgen hat telefonisch erklärt, dass die Untersuchung die Herkunft und Kontrolle von Mitteln bei den Bewerbern nachvollziehen soll. Sie werde einen etwaigen Registerantrag mit dem konkreten Recherchevorhaben begründen.</w:t>
      </w:r>
    </w:p>
    <w:p>
      <w:r>
        <w:t>Edeltraud hat bislang keine Unterlagen an den Verein geschickt. Sie möchte zuerst klären, welche Informationen öffentlich sind, welche bei einem Registerzugang zugänglich werden könnten und ob eine freiwillige Antwort sinnvoll ist.</w:t>
      </w:r>
    </w:p>
    <w:p>
      <w:r>
        <w:t>Notiert am 19. September, 11:45 Uhr. Die Notiz gibt Edeltrauds Verständnis wieder; eine vollständige Vereinssatzung wurde nicht angefordert.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Unterlagen zur Rechercheanfrage</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