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Asset-Kaufvertrag – Auszug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fiktiver Aktenbeleg</w:t>
      </w:r>
    </w:p>
    <w:p>
      <w:pPr>
        <w:pStyle w:val="Heading1"/>
      </w:pPr>
      <w:r>
        <w:t>1. Vertragsgegenstand</w:t>
      </w:r>
    </w:p>
    <w:p>
      <w:r>
        <w:t>Übertragen werden die in Anlage 1 bezeichneten Softwaremodule, Geräte, Markenbestandteile, Kundenverträge und Dokumentationen. Nicht bezeichnete Forderungen, Steueransprüche, Anfechtungs- und Organhaftungsansprüche verbleiben bei der Insolvenzmasse.</w:t>
      </w:r>
    </w:p>
    <w:p>
      <w:pPr>
        <w:pStyle w:val="Heading1"/>
      </w:pPr>
      <w:r>
        <w:t>2. Kaufpreis und Zahlung</w:t>
      </w:r>
    </w:p>
    <w:p>
      <w:r>
        <w:t>Der Barkaufpreis beträgt 286.000,00 EUR. Er ist ohne Aufrechnung auf das bezeichnete Verfahrenskonto zu zahlen. Der Vollzug steht unter dem Nachweis des vollständigen Zahlungseingangs.</w:t>
      </w:r>
    </w:p>
    <w:p>
      <w:pPr>
        <w:pStyle w:val="Heading1"/>
      </w:pPr>
      <w:r>
        <w:t>3. Daten und Rechte</w:t>
      </w:r>
    </w:p>
    <w:p>
      <w:r>
        <w:t>Personenbezogene Daten werden nur übertragen, soweit hierfür eine dokumentierte Rechtsgrundlage und ein technisch gesicherter Übergabeweg bestehen. Quellcode, Lizenzketten und Zugangsdaten sind in getrennten Übergabeprotokollen zu erfassen.</w:t>
      </w:r>
    </w:p>
    <w:p>
      <w:pPr>
        <w:pStyle w:val="Heading1"/>
      </w:pPr>
      <w:r>
        <w:t>4. Arbeitsverhältnisse</w:t>
      </w:r>
    </w:p>
    <w:p>
      <w:r>
        <w:t>Die Parteien dokumentieren ihre Annahmen zu § 613a BGB gesondert. Dieser Auszug enthält keine individuelle arbeitsrechtliche Beratung und keine Namenslisten.</w:t>
      </w:r>
    </w:p>
    <w:p>
      <w:pPr>
        <w:pStyle w:val="Heading1"/>
      </w:pPr>
      <w:r>
        <w:t>5. Unterschriften</w:t>
      </w:r>
    </w:p>
    <w:p>
      <w:r>
        <w:t>Würzburg, 28. Juni 2019</w:t>
        <w:br/>
        <w:t>Dr. Kunigunde Haberkorn, Insolvenzverwalterin</w:t>
        <w:br/>
        <w:br/>
        <w:t>Würzburg, 28. Juni 2019</w:t>
        <w:br/>
        <w:t>Silas Quendel für Rebenlab Digital GmbH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