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Angebot GW-26-041 und Auftrag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Auftraggeberin</w:t>
            </w:r>
          </w:p>
        </w:tc>
        <w:tc>
          <w:tcPr>
            <w:tcW w:type="dxa" w:w="7313"/>
            <w:vAlign w:val="top"/>
          </w:tcPr>
          <w:p>
            <w:pPr>
              <w:spacing w:after="20"/>
            </w:pPr>
            <w:r>
              <w:rPr>
                <w:rFonts w:ascii="Arial" w:hAnsi="Arial"/>
                <w:sz w:val="18"/>
              </w:rPr>
              <w:t>Ingrid Möller, Dörnbergstraße 44, Kassel</w:t>
            </w:r>
          </w:p>
        </w:tc>
      </w:tr>
      <w:tr>
        <w:tc>
          <w:tcPr>
            <w:tcW w:type="dxa" w:w="1928"/>
            <w:vAlign w:val="top"/>
          </w:tcPr>
          <w:p>
            <w:pPr>
              <w:spacing w:after="20"/>
            </w:pPr>
            <w:r>
              <w:rPr>
                <w:rFonts w:ascii="Arial" w:hAnsi="Arial"/>
                <w:b/>
                <w:color w:val="5C6266"/>
                <w:sz w:val="17"/>
              </w:rPr>
              <w:t>Angebotsdatum</w:t>
            </w:r>
          </w:p>
        </w:tc>
        <w:tc>
          <w:tcPr>
            <w:tcW w:type="dxa" w:w="7313"/>
            <w:vAlign w:val="top"/>
          </w:tcPr>
          <w:p>
            <w:pPr>
              <w:spacing w:after="20"/>
            </w:pPr>
            <w:r>
              <w:rPr>
                <w:rFonts w:ascii="Arial" w:hAnsi="Arial"/>
                <w:sz w:val="18"/>
              </w:rPr>
              <w:t>18.02.2026</w:t>
            </w:r>
          </w:p>
        </w:tc>
      </w:tr>
      <w:tr>
        <w:tc>
          <w:tcPr>
            <w:tcW w:type="dxa" w:w="1928"/>
            <w:vAlign w:val="top"/>
          </w:tcPr>
          <w:p>
            <w:pPr>
              <w:spacing w:after="20"/>
            </w:pPr>
            <w:r>
              <w:rPr>
                <w:rFonts w:ascii="Arial" w:hAnsi="Arial"/>
                <w:b/>
                <w:color w:val="5C6266"/>
                <w:sz w:val="17"/>
              </w:rPr>
              <w:t>Auftrag</w:t>
            </w:r>
          </w:p>
        </w:tc>
        <w:tc>
          <w:tcPr>
            <w:tcW w:type="dxa" w:w="7313"/>
            <w:vAlign w:val="top"/>
          </w:tcPr>
          <w:p>
            <w:pPr>
              <w:spacing w:after="20"/>
            </w:pPr>
            <w:r>
              <w:rPr>
                <w:rFonts w:ascii="Arial" w:hAnsi="Arial"/>
                <w:sz w:val="18"/>
              </w:rPr>
              <w:t>02.03.2026</w:t>
            </w:r>
          </w:p>
        </w:tc>
      </w:tr>
      <w:tr>
        <w:tc>
          <w:tcPr>
            <w:tcW w:type="dxa" w:w="1928"/>
            <w:vAlign w:val="top"/>
          </w:tcPr>
          <w:p>
            <w:pPr>
              <w:spacing w:after="20"/>
            </w:pPr>
            <w:r>
              <w:rPr>
                <w:rFonts w:ascii="Arial" w:hAnsi="Arial"/>
                <w:b/>
                <w:color w:val="5C6266"/>
                <w:sz w:val="17"/>
              </w:rPr>
              <w:t>Nettoangebot</w:t>
            </w:r>
          </w:p>
        </w:tc>
        <w:tc>
          <w:tcPr>
            <w:tcW w:type="dxa" w:w="7313"/>
            <w:vAlign w:val="top"/>
          </w:tcPr>
          <w:p>
            <w:pPr>
              <w:spacing w:after="20"/>
            </w:pPr>
            <w:r>
              <w:rPr>
                <w:rFonts w:ascii="Arial" w:hAnsi="Arial"/>
                <w:sz w:val="18"/>
              </w:rPr>
              <w:t>26756.30 EUR</w:t>
            </w:r>
          </w:p>
        </w:tc>
      </w:tr>
    </w:tbl>
    <w:p>
      <w:pPr>
        <w:spacing w:after="40"/>
      </w:pPr>
    </w:p>
    <w:p>
      <w:pPr>
        <w:pStyle w:val="Heading1"/>
      </w:pPr>
      <w:r>
        <w:t>1. Leistungsumfang</w:t>
      </w:r>
    </w:p>
    <w:p>
      <w:pPr>
        <w:widowControl/>
        <w:jc w:val="both"/>
      </w:pPr>
      <w:r>
        <w:t>Vorgesehen sind Rückbau der alten Waschbetonplatten, Geländeabfangung über 11.8 Meter, Natursteinmauer aus Basalt, 42 Quadratmeter wasserdurchlässiges Pflaster, drei Stufen zum Wintergarten und die Wiederherstellung der Rasenfläche. Der angebotene Bruttopreis beträgt 31840 EUR.</w:t>
      </w:r>
    </w:p>
    <w:p>
      <w:pPr>
        <w:widowControl/>
        <w:jc w:val="both"/>
      </w:pPr>
      <w:r>
        <w:t>Die Mauer soll nach der Skizze des Bauleiters an der Grundstücksgrenze eine sichtbare Höhe zwischen 65 und 92 Zentimetern erhalten. Für nicht erkennbare Leitungen oder nicht tragfähigen Boden nennt das Angebot nur Abrechnung nach Aufwand nach vorheriger Abstimmung.</w:t>
      </w:r>
    </w:p>
    <w:p>
      <w:pPr>
        <w:pStyle w:val="Heading1"/>
      </w:pPr>
      <w:r>
        <w:t>2. Zahlung und Ansprechpartner</w:t>
      </w:r>
    </w:p>
    <w:p>
      <w:pPr>
        <w:widowControl/>
        <w:jc w:val="both"/>
      </w:pPr>
      <w:r>
        <w:t>30 Prozent sind bei Arbeitsbeginn, 40 Prozent nach Fertigstellung der Mauer und der Rest nach gemeinsamer Abnahme fällig. Ingrid Möller benannte ihre Tochter Dr. Katja Möller als Ansprechpartnerin für Termine, weil sie selbst vormittags zur Physiotherapie fährt.</w:t>
      </w:r>
    </w:p>
    <w:p>
      <w:pPr>
        <w:widowControl/>
        <w:jc w:val="both"/>
      </w:pPr>
      <w:r>
        <w:t>Änderungen mit Mehrkosten sollen schriftlich bestätigt werden. Bauleiter Sven Rabe notierte bei Auftragserteilung handschriftlich Tochter darf vor Ort entscheiden. Eine Vollmacht mit Betrag oder Laufzeit wurde nicht beigefügt.</w:t>
      </w:r>
    </w:p>
    <w:p/>
    <w:p>
      <w:r>
        <w:rPr>
          <w:b/>
        </w:rPr>
        <w:t>Sven Rabe</w:t>
      </w:r>
    </w:p>
    <w:p>
      <w:r>
        <w:t>Bauleiter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Grünwerk Habichtswald GmbH  |  Garten- und Landschaftsbau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Grünwerk Habichtswald GmbH</w:t>
          </w:r>
          <w:r>
            <w:rPr>
              <w:rFonts w:ascii="Arial" w:hAnsi="Arial"/>
              <w:color w:val="5C6266"/>
              <w:sz w:val="17"/>
            </w:rPr>
            <w:br/>
            <w:t>Garten- und Landschaftsbau</w:t>
          </w:r>
        </w:p>
      </w:tc>
      <w:tc>
        <w:tcPr>
          <w:tcW w:type="dxa" w:w="3742"/>
        </w:tcPr>
        <w:p>
          <w:pPr>
            <w:spacing w:after="0"/>
            <w:jc w:val="right"/>
          </w:pPr>
          <w:r>
            <w:rPr>
              <w:rFonts w:ascii="Arial" w:hAnsi="Arial"/>
              <w:color w:val="5C6266"/>
              <w:sz w:val="15"/>
            </w:rPr>
            <w:t>Wolfhager Straße 188 · 34127 Kassel</w:t>
            <w:br/>
            <w:t>Telefon 0561 830 44 10 · buero@gruenwerk-habichtswald.de</w:t>
            <w:br/>
            <w:t>HRB 19422 AG Kassel · IBAN DE52 5205 0353 0018 7741 09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