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Risse, lose Stufen und Wasserlauf</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Empfängerin</w:t>
            </w:r>
          </w:p>
        </w:tc>
        <w:tc>
          <w:tcPr>
            <w:tcW w:type="dxa" w:w="7313"/>
            <w:vAlign w:val="top"/>
          </w:tcPr>
          <w:p>
            <w:pPr>
              <w:spacing w:after="20"/>
            </w:pPr>
            <w:r>
              <w:rPr>
                <w:rFonts w:ascii="Arial" w:hAnsi="Arial"/>
                <w:sz w:val="18"/>
              </w:rPr>
              <w:t>Grünwerk Habichtswald GmbH</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29.04.2026</w:t>
            </w:r>
          </w:p>
        </w:tc>
      </w:tr>
      <w:tr>
        <w:tc>
          <w:tcPr>
            <w:tcW w:type="dxa" w:w="1928"/>
            <w:vAlign w:val="top"/>
          </w:tcPr>
          <w:p>
            <w:pPr>
              <w:spacing w:after="20"/>
            </w:pPr>
            <w:r>
              <w:rPr>
                <w:rFonts w:ascii="Arial" w:hAnsi="Arial"/>
                <w:b/>
                <w:color w:val="5C6266"/>
                <w:sz w:val="17"/>
              </w:rPr>
              <w:t>Bezug</w:t>
            </w:r>
          </w:p>
        </w:tc>
        <w:tc>
          <w:tcPr>
            <w:tcW w:type="dxa" w:w="7313"/>
            <w:vAlign w:val="top"/>
          </w:tcPr>
          <w:p>
            <w:pPr>
              <w:spacing w:after="20"/>
            </w:pPr>
            <w:r>
              <w:rPr>
                <w:rFonts w:ascii="Arial" w:hAnsi="Arial"/>
                <w:sz w:val="18"/>
              </w:rPr>
              <w:t>Auftrag GW-26-041</w:t>
            </w:r>
          </w:p>
        </w:tc>
      </w:tr>
      <w:tr>
        <w:tc>
          <w:tcPr>
            <w:tcW w:type="dxa" w:w="1928"/>
            <w:vAlign w:val="top"/>
          </w:tcPr>
          <w:p>
            <w:pPr>
              <w:spacing w:after="20"/>
            </w:pPr>
            <w:r>
              <w:rPr>
                <w:rFonts w:ascii="Arial" w:hAnsi="Arial"/>
                <w:b/>
                <w:color w:val="5C6266"/>
                <w:sz w:val="17"/>
              </w:rPr>
              <w:t>Frist</w:t>
            </w:r>
          </w:p>
        </w:tc>
        <w:tc>
          <w:tcPr>
            <w:tcW w:type="dxa" w:w="7313"/>
            <w:vAlign w:val="top"/>
          </w:tcPr>
          <w:p>
            <w:pPr>
              <w:spacing w:after="20"/>
            </w:pPr>
            <w:r>
              <w:rPr>
                <w:rFonts w:ascii="Arial" w:hAnsi="Arial"/>
                <w:sz w:val="18"/>
              </w:rPr>
              <w:t>12.05.2026</w:t>
            </w:r>
          </w:p>
        </w:tc>
      </w:tr>
    </w:tbl>
    <w:p>
      <w:pPr>
        <w:spacing w:after="40"/>
      </w:pPr>
    </w:p>
    <w:p>
      <w:pPr>
        <w:pStyle w:val="Heading1"/>
      </w:pPr>
      <w:r>
        <w:t>1. Beobachtungen</w:t>
      </w:r>
    </w:p>
    <w:p>
      <w:pPr>
        <w:widowControl/>
        <w:jc w:val="both"/>
      </w:pPr>
      <w:r>
        <w:t>Nach dem Starkregen am 24. April zeigte sich ein durchgehender feuchter Streifen am Fuß der neuen Mauer. An zwei Stoßfugen sind Risse sichtbar. Die obere Randreihe lässt sich an einer Stelle mit der Hand bewegen. Die zweite Stufe am Seitentor wackelt beim Auftreten.</w:t>
      </w:r>
    </w:p>
    <w:p>
      <w:pPr>
        <w:widowControl/>
        <w:jc w:val="both"/>
      </w:pPr>
      <w:r>
        <w:t>Wasser läuft nicht zum Kontrollschacht, sondern sammelt sich am Wintergarten. Der Nachbar Ulrich Vaupel sah am 25. April gegen 08:30 Uhr eine Pfütze von etwa zwei Metern Länge. Fotos wurden am 25. und 28. April aufgenommen.</w:t>
      </w:r>
    </w:p>
    <w:p>
      <w:pPr>
        <w:pStyle w:val="Heading1"/>
      </w:pPr>
      <w:r>
        <w:t>2. Termin und Zahlung</w:t>
      </w:r>
    </w:p>
    <w:p>
      <w:pPr>
        <w:widowControl/>
        <w:jc w:val="both"/>
      </w:pPr>
      <w:r>
        <w:t>Ich bitte um gemeinsame Besichtigung und fachgerechte Beseitigung. Bis zur Klärung zahle ich die Schlussrechnung nicht vollständig. Die Abschläge von 9552 EUR und 12736 EUR wurden am 9. März und 6. April überwiesen.</w:t>
      </w:r>
    </w:p>
    <w:p>
      <w:pPr>
        <w:widowControl/>
        <w:jc w:val="both"/>
      </w:pPr>
      <w:r>
        <w:t>Eine Abnahme fand nicht statt. Der Bauleiter hinterließ am 8. April eine Karte mit dem Vermerk fertig, weil ich bei einem Arzttermin war. Meine Tochter erhielt erst später ein Foto dieser Karte.</w:t>
      </w:r>
    </w:p>
    <w:p/>
    <w:p>
      <w:r>
        <w:rPr>
          <w:b/>
        </w:rPr>
        <w:t>Ingrid Möller</w:t>
      </w:r>
    </w:p>
    <w:p>
      <w:r>
        <w:t>Auftraggeberin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Ingrid Möller  |  Dörnbergstraße 44 · 34131 Kassel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Ingrid Möller</w:t>
          </w:r>
          <w:r>
            <w:rPr>
              <w:rFonts w:ascii="Arial" w:hAnsi="Arial"/>
              <w:color w:val="5C6266"/>
              <w:sz w:val="17"/>
            </w:rPr>
            <w:br/>
            <w:t>Dörnbergstraße 44 · 34131 Kassel</w:t>
          </w:r>
        </w:p>
      </w:tc>
      <w:tc>
        <w:tcPr>
          <w:tcW w:type="dxa" w:w="3742"/>
        </w:tcPr>
        <w:p>
          <w:pPr>
            <w:spacing w:after="0"/>
            <w:jc w:val="right"/>
          </w:pPr>
          <w:r>
            <w:rPr>
              <w:rFonts w:ascii="Arial" w:hAnsi="Arial"/>
              <w:color w:val="5C6266"/>
              <w:sz w:val="15"/>
            </w:rPr>
            <w:t>Telefon 0561 314 06 22 · Zustellung per Einwurf-Einschreiben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