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Kaufvertrag CargoBee Family 4</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Käuferin</w:t>
            </w:r>
          </w:p>
        </w:tc>
        <w:tc>
          <w:tcPr>
            <w:tcW w:type="dxa" w:w="7313"/>
            <w:vAlign w:val="top"/>
          </w:tcPr>
          <w:p>
            <w:pPr>
              <w:spacing w:after="20"/>
            </w:pPr>
            <w:r>
              <w:rPr>
                <w:rFonts w:ascii="Arial" w:hAnsi="Arial"/>
                <w:sz w:val="18"/>
              </w:rPr>
              <w:t>Jasmin Berger</w:t>
            </w:r>
          </w:p>
        </w:tc>
      </w:tr>
      <w:tr>
        <w:tc>
          <w:tcPr>
            <w:tcW w:type="dxa" w:w="1928"/>
            <w:vAlign w:val="top"/>
          </w:tcPr>
          <w:p>
            <w:pPr>
              <w:spacing w:after="20"/>
            </w:pPr>
            <w:r>
              <w:rPr>
                <w:rFonts w:ascii="Arial" w:hAnsi="Arial"/>
                <w:b/>
                <w:color w:val="5C6266"/>
                <w:sz w:val="17"/>
              </w:rPr>
              <w:t>Bestellung</w:t>
            </w:r>
          </w:p>
        </w:tc>
        <w:tc>
          <w:tcPr>
            <w:tcW w:type="dxa" w:w="7313"/>
            <w:vAlign w:val="top"/>
          </w:tcPr>
          <w:p>
            <w:pPr>
              <w:spacing w:after="20"/>
            </w:pPr>
            <w:r>
              <w:rPr>
                <w:rFonts w:ascii="Arial" w:hAnsi="Arial"/>
                <w:sz w:val="18"/>
              </w:rPr>
              <w:t>09.02.2026</w:t>
            </w:r>
          </w:p>
        </w:tc>
      </w:tr>
      <w:tr>
        <w:tc>
          <w:tcPr>
            <w:tcW w:type="dxa" w:w="1928"/>
            <w:vAlign w:val="top"/>
          </w:tcPr>
          <w:p>
            <w:pPr>
              <w:spacing w:after="20"/>
            </w:pPr>
            <w:r>
              <w:rPr>
                <w:rFonts w:ascii="Arial" w:hAnsi="Arial"/>
                <w:b/>
                <w:color w:val="5C6266"/>
                <w:sz w:val="17"/>
              </w:rPr>
              <w:t>Übergabe</w:t>
            </w:r>
          </w:p>
        </w:tc>
        <w:tc>
          <w:tcPr>
            <w:tcW w:type="dxa" w:w="7313"/>
            <w:vAlign w:val="top"/>
          </w:tcPr>
          <w:p>
            <w:pPr>
              <w:spacing w:after="20"/>
            </w:pPr>
            <w:r>
              <w:rPr>
                <w:rFonts w:ascii="Arial" w:hAnsi="Arial"/>
                <w:sz w:val="18"/>
              </w:rPr>
              <w:t>28.02.2026</w:t>
            </w:r>
          </w:p>
        </w:tc>
      </w:tr>
      <w:tr>
        <w:tc>
          <w:tcPr>
            <w:tcW w:type="dxa" w:w="1928"/>
            <w:vAlign w:val="top"/>
          </w:tcPr>
          <w:p>
            <w:pPr>
              <w:spacing w:after="20"/>
            </w:pPr>
            <w:r>
              <w:rPr>
                <w:rFonts w:ascii="Arial" w:hAnsi="Arial"/>
                <w:b/>
                <w:color w:val="5C6266"/>
                <w:sz w:val="17"/>
              </w:rPr>
              <w:t>Kaufpreis</w:t>
            </w:r>
          </w:p>
        </w:tc>
        <w:tc>
          <w:tcPr>
            <w:tcW w:type="dxa" w:w="7313"/>
            <w:vAlign w:val="top"/>
          </w:tcPr>
          <w:p>
            <w:pPr>
              <w:spacing w:after="20"/>
            </w:pPr>
            <w:r>
              <w:rPr>
                <w:rFonts w:ascii="Arial" w:hAnsi="Arial"/>
                <w:sz w:val="18"/>
              </w:rPr>
              <w:t>7890 EUR</w:t>
            </w:r>
          </w:p>
        </w:tc>
      </w:tr>
    </w:tbl>
    <w:p>
      <w:pPr>
        <w:spacing w:after="40"/>
      </w:pPr>
    </w:p>
    <w:p>
      <w:pPr>
        <w:pStyle w:val="Heading1"/>
      </w:pPr>
      <w:r>
        <w:t>1. Ausstattung und Zahlung</w:t>
      </w:r>
    </w:p>
    <w:p>
      <w:pPr>
        <w:widowControl/>
        <w:jc w:val="both"/>
      </w:pPr>
      <w:r>
        <w:t>Bestellt wurden Lastenrad CargoBee Family 4, Doppelakku, Regendach, zwei Kindersitze und GPS-Modul. Die Käuferin zahlte 900 EUR an. Der Rest sollte über die am Verkaufstresen vermittelte Havelland Kreditbank AG finanziert und unmittelbar an den Händler ausgezahlt werden.</w:t>
      </w:r>
    </w:p>
    <w:p>
      <w:pPr>
        <w:widowControl/>
        <w:jc w:val="both"/>
      </w:pPr>
      <w:r>
        <w:t>Das Verkaufsgespräch führte Dennis Krause. Er trug als Mitnutzer und zweiten Darlehensnehmer den damaligen Lebensgefährten Oliver Hahn ein, weil dessen Einkommen nach seiner Aussage die Genehmigung erleichtere. Der Kaufvertrag selbst nennt nur Jasmin Berger als Käuferin.</w:t>
      </w:r>
    </w:p>
    <w:p>
      <w:pPr>
        <w:pStyle w:val="Heading1"/>
      </w:pPr>
      <w:r>
        <w:t>2. Übergabe und Beanstandungen</w:t>
      </w:r>
    </w:p>
    <w:p>
      <w:pPr>
        <w:widowControl/>
        <w:jc w:val="both"/>
      </w:pPr>
      <w:r>
        <w:t>Bei Übergabe fehlte der zweite Akku. Das Regendach hatte an der linken Naht eine offene Stelle. Im Protokoll steht Akku wird bis 15. März nachgeliefert; zur Naht ist nur Foto aufgenommen vermerkt.</w:t>
      </w:r>
    </w:p>
    <w:p>
      <w:pPr>
        <w:widowControl/>
        <w:jc w:val="both"/>
      </w:pPr>
      <w:r>
        <w:t>Der zweite Akku wurde am 21. März geliefert. Das Rad meldete ab April wiederholt GPS offline. Der Händler bot ein Softwareupdate an, führte es aber bis zur Zahlungsstörung nicht durch.</w:t>
      </w:r>
    </w:p>
    <w:p/>
    <w:p>
      <w:r>
        <w:rPr>
          <w:b/>
        </w:rPr>
        <w:t>Dennis Krause</w:t>
      </w:r>
    </w:p>
    <w:p>
      <w:r>
        <w:t>Verkaufsberater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Radkontor Havel GmbH  |  Familienräder und Werkstatt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Radkontor Havel GmbH</w:t>
          </w:r>
          <w:r>
            <w:rPr>
              <w:rFonts w:ascii="Arial" w:hAnsi="Arial"/>
              <w:color w:val="5C6266"/>
              <w:sz w:val="17"/>
            </w:rPr>
            <w:br/>
            <w:t>Familienräder und Werkstatt</w:t>
          </w:r>
        </w:p>
      </w:tc>
      <w:tc>
        <w:tcPr>
          <w:tcW w:type="dxa" w:w="3742"/>
        </w:tcPr>
        <w:p>
          <w:pPr>
            <w:spacing w:after="0"/>
            <w:jc w:val="right"/>
          </w:pPr>
          <w:r>
            <w:rPr>
              <w:rFonts w:ascii="Arial" w:hAnsi="Arial"/>
              <w:color w:val="5C6266"/>
              <w:sz w:val="15"/>
            </w:rPr>
            <w:t>Babelsberger Straße 16 · 14473 Potsdam</w:t>
            <w:br/>
            <w:t>Telefon 0331 550 27 90 · verkauf@radkontor-havel.de</w:t>
            <w:br/>
            <w:t>HRB 37218 P</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