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Rückfragen zur Lohnabrechnung Mai 2026</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Mandant</w:t>
            </w:r>
          </w:p>
        </w:tc>
        <w:tc>
          <w:tcPr>
            <w:tcW w:type="dxa" w:w="7313"/>
            <w:vAlign w:val="top"/>
          </w:tcPr>
          <w:p>
            <w:pPr>
              <w:spacing w:after="20"/>
            </w:pPr>
            <w:r>
              <w:rPr>
                <w:rFonts w:ascii="Arial" w:hAnsi="Arial"/>
                <w:sz w:val="18"/>
              </w:rPr>
              <w:t>Renner Radwerk</w:t>
            </w:r>
          </w:p>
        </w:tc>
      </w:tr>
      <w:tr>
        <w:tc>
          <w:tcPr>
            <w:tcW w:type="dxa" w:w="1928"/>
            <w:vAlign w:val="top"/>
          </w:tcPr>
          <w:p>
            <w:pPr>
              <w:spacing w:after="20"/>
            </w:pPr>
            <w:r>
              <w:rPr>
                <w:rFonts w:ascii="Arial" w:hAnsi="Arial"/>
                <w:b/>
                <w:color w:val="5C6266"/>
                <w:sz w:val="17"/>
              </w:rPr>
              <w:t>Bearbeiterin</w:t>
            </w:r>
          </w:p>
        </w:tc>
        <w:tc>
          <w:tcPr>
            <w:tcW w:type="dxa" w:w="7313"/>
            <w:vAlign w:val="top"/>
          </w:tcPr>
          <w:p>
            <w:pPr>
              <w:spacing w:after="20"/>
            </w:pPr>
            <w:r>
              <w:rPr>
                <w:rFonts w:ascii="Arial" w:hAnsi="Arial"/>
                <w:sz w:val="18"/>
              </w:rPr>
              <w:t>Sina Goldbach</w:t>
            </w:r>
          </w:p>
        </w:tc>
      </w:tr>
      <w:tr>
        <w:tc>
          <w:tcPr>
            <w:tcW w:type="dxa" w:w="1928"/>
            <w:vAlign w:val="top"/>
          </w:tcPr>
          <w:p>
            <w:pPr>
              <w:spacing w:after="20"/>
            </w:pPr>
            <w:r>
              <w:rPr>
                <w:rFonts w:ascii="Arial" w:hAnsi="Arial"/>
                <w:b/>
                <w:color w:val="5C6266"/>
                <w:sz w:val="17"/>
              </w:rPr>
              <w:t>Mandatsnummer</w:t>
            </w:r>
          </w:p>
        </w:tc>
        <w:tc>
          <w:tcPr>
            <w:tcW w:type="dxa" w:w="7313"/>
            <w:vAlign w:val="top"/>
          </w:tcPr>
          <w:p>
            <w:pPr>
              <w:spacing w:after="20"/>
            </w:pPr>
            <w:r>
              <w:rPr>
                <w:rFonts w:ascii="Arial" w:hAnsi="Arial"/>
                <w:sz w:val="18"/>
              </w:rPr>
              <w:t>ER-1448-L</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05.06.2026</w:t>
            </w:r>
          </w:p>
        </w:tc>
      </w:tr>
    </w:tbl>
    <w:p>
      <w:pPr>
        <w:spacing w:after="40"/>
      </w:pPr>
    </w:p>
    <w:p>
      <w:pPr>
        <w:pStyle w:val="Heading1"/>
      </w:pPr>
      <w:r>
        <w:t>1. Stunden und Zuschläge</w:t>
      </w:r>
    </w:p>
    <w:p>
      <w:pPr>
        <w:widowControl/>
        <w:jc w:val="both"/>
      </w:pPr>
      <w:r>
        <w:t>Für Aushilfe Paul Ebert wurden 51.5 Stunden gemeldet, obwohl der hinterlegte Monatsrahmen 43 Stunden ausweist. Die Stempeldatei enthält zwei Samstage mit jeweils neun Stunden. Bitte teilen Sie mit, ob Pausen bereits abgezogen sind und ob die am 16. Mai bar ausgezahlten 120 EUR Vorschuss oder Auslagenersatz waren.</w:t>
      </w:r>
    </w:p>
    <w:p>
      <w:pPr>
        <w:widowControl/>
        <w:jc w:val="both"/>
      </w:pPr>
      <w:r>
        <w:t>Maren Voigt erhielt zusätzlich zum Bruttolohn einen Einkaufsgutschein über 50 EUR. Auf der Rechnung des Supermarkts stehen außerdem Tabakwaren über 18.40 EUR. Der Beleg trägt handschriftlich den Vermerk Teamabend, ein Teilnehmernachweis fehlt.</w:t>
      </w:r>
    </w:p>
    <w:p>
      <w:pPr>
        <w:pStyle w:val="Heading1"/>
      </w:pPr>
      <w:r>
        <w:t>2. Familienangehörige und Fahrradüberlassung</w:t>
      </w:r>
    </w:p>
    <w:p>
      <w:pPr>
        <w:widowControl/>
        <w:jc w:val="both"/>
      </w:pPr>
      <w:r>
        <w:t>Die Ehefrau Anja Renner überwies sich am 30. Mai 480 EUR mit dem Verwendungszweck Büro April/Mai. Ein Arbeitsvertrag liegt uns nicht vor. Nach der E-Mail vom 2. Juni hat sie Lieferantenrechnungen sortiert und an zwei Samstagen die Kasse übernommen.</w:t>
      </w:r>
    </w:p>
    <w:p>
      <w:pPr>
        <w:widowControl/>
        <w:jc w:val="both"/>
      </w:pPr>
      <w:r>
        <w:t>Werkstattleiter Rößler nutzt seit Februar ein Vorführrad auch für den Arbeitsweg. Kaufpreis 4190 EUR. Bitte reichen Sie Überlassungsvereinbarung, Beginn der Nutzung und etwaige Eigenbeteiligung ein. Ohne diese Angaben können wir den Lohnlauf Juni nicht abschließen.</w:t>
      </w:r>
    </w:p>
    <w:p/>
    <w:p>
      <w:r>
        <w:rPr>
          <w:b/>
        </w:rPr>
        <w:t>Sina Goldbach</w:t>
      </w:r>
    </w:p>
    <w:p>
      <w:r>
        <w:t>Lohnbuchhalterin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Lohnbüro Krämer &amp; Stein PartG mbB  |  Steuerberater · Lohnabrechnung · Finanzbuchhaltung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Lohnbüro Krämer &amp; Stein PartG mbB</w:t>
          </w:r>
          <w:r>
            <w:rPr>
              <w:rFonts w:ascii="Arial" w:hAnsi="Arial"/>
              <w:color w:val="5C6266"/>
              <w:sz w:val="17"/>
            </w:rPr>
            <w:br/>
            <w:t>Steuerberater · Lohnabrechnung · Finanzbuchhaltung</w:t>
          </w:r>
        </w:p>
      </w:tc>
      <w:tc>
        <w:tcPr>
          <w:tcW w:type="dxa" w:w="3742"/>
        </w:tcPr>
        <w:p>
          <w:pPr>
            <w:spacing w:after="0"/>
            <w:jc w:val="right"/>
          </w:pPr>
          <w:r>
            <w:rPr>
              <w:rFonts w:ascii="Arial" w:hAnsi="Arial"/>
              <w:color w:val="5C6266"/>
              <w:sz w:val="15"/>
            </w:rPr>
            <w:t>Juri-Gagarin-Ring 90 · 99084 Erfurt</w:t>
            <w:br/>
            <w:t>Telefon 0361 550 31 20 · lohn@kraemer-stein.de</w:t>
            <w:br/>
            <w:t>Partnerschaftsregister PR 188 AG Jena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