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01696F"/>
          <w:sz w:val="34"/>
        </w:rPr>
        <w:t>Produkt- und Leistungsbeschreibung</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Stand</w:t>
            </w:r>
          </w:p>
        </w:tc>
        <w:tc>
          <w:tcPr>
            <w:tcW w:type="dxa" w:w="7313"/>
            <w:vAlign w:val="top"/>
          </w:tcPr>
          <w:p>
            <w:pPr>
              <w:spacing w:after="20"/>
            </w:pPr>
            <w:r>
              <w:rPr>
                <w:rFonts w:ascii="Arial" w:hAnsi="Arial"/>
                <w:sz w:val="18"/>
              </w:rPr>
              <w:t>15.01.2025</w:t>
            </w:r>
          </w:p>
        </w:tc>
      </w:tr>
      <w:tr>
        <w:tc>
          <w:tcPr>
            <w:tcW w:type="dxa" w:w="1928"/>
            <w:vAlign w:val="top"/>
          </w:tcPr>
          <w:p>
            <w:pPr>
              <w:spacing w:after="20"/>
            </w:pPr>
            <w:r>
              <w:rPr>
                <w:rFonts w:ascii="Arial" w:hAnsi="Arial"/>
                <w:b/>
                <w:color w:val="5C6266"/>
                <w:sz w:val="17"/>
              </w:rPr>
              <w:t>Produkt</w:t>
            </w:r>
          </w:p>
        </w:tc>
        <w:tc>
          <w:tcPr>
            <w:tcW w:type="dxa" w:w="7313"/>
            <w:vAlign w:val="top"/>
          </w:tcPr>
          <w:p>
            <w:pPr>
              <w:spacing w:after="20"/>
            </w:pPr>
            <w:r>
              <w:rPr>
                <w:rFonts w:ascii="Arial" w:hAnsi="Arial"/>
                <w:sz w:val="18"/>
              </w:rPr>
              <w:t>Messmodul LM-4</w:t>
            </w:r>
          </w:p>
        </w:tc>
      </w:tr>
      <w:tr>
        <w:tc>
          <w:tcPr>
            <w:tcW w:type="dxa" w:w="1928"/>
            <w:vAlign w:val="top"/>
          </w:tcPr>
          <w:p>
            <w:pPr>
              <w:spacing w:after="20"/>
            </w:pPr>
            <w:r>
              <w:rPr>
                <w:rFonts w:ascii="Arial" w:hAnsi="Arial"/>
                <w:b/>
                <w:color w:val="5C6266"/>
                <w:sz w:val="17"/>
              </w:rPr>
              <w:t>Software</w:t>
            </w:r>
          </w:p>
        </w:tc>
        <w:tc>
          <w:tcPr>
            <w:tcW w:type="dxa" w:w="7313"/>
            <w:vAlign w:val="top"/>
          </w:tcPr>
          <w:p>
            <w:pPr>
              <w:spacing w:after="20"/>
            </w:pPr>
            <w:r>
              <w:rPr>
                <w:rFonts w:ascii="Arial" w:hAnsi="Arial"/>
                <w:sz w:val="18"/>
              </w:rPr>
              <w:t>SpanCheck 3.2</w:t>
            </w:r>
          </w:p>
        </w:tc>
      </w:tr>
      <w:tr>
        <w:tc>
          <w:tcPr>
            <w:tcW w:type="dxa" w:w="1928"/>
            <w:vAlign w:val="top"/>
          </w:tcPr>
          <w:p>
            <w:pPr>
              <w:spacing w:after="20"/>
            </w:pPr>
            <w:r>
              <w:rPr>
                <w:rFonts w:ascii="Arial" w:hAnsi="Arial"/>
                <w:b/>
                <w:color w:val="5C6266"/>
                <w:sz w:val="17"/>
              </w:rPr>
              <w:t>Vertrieb</w:t>
            </w:r>
          </w:p>
        </w:tc>
        <w:tc>
          <w:tcPr>
            <w:tcW w:type="dxa" w:w="7313"/>
            <w:vAlign w:val="top"/>
          </w:tcPr>
          <w:p>
            <w:pPr>
              <w:spacing w:after="20"/>
            </w:pPr>
            <w:r>
              <w:rPr>
                <w:rFonts w:ascii="Arial" w:hAnsi="Arial"/>
                <w:sz w:val="18"/>
              </w:rPr>
              <w:t>Direktverkauf und projektbezogene Überlassung</w:t>
            </w:r>
          </w:p>
        </w:tc>
      </w:tr>
    </w:tbl>
    <w:p>
      <w:pPr>
        <w:spacing w:after="40"/>
      </w:pPr>
    </w:p>
    <w:p>
      <w:pPr>
        <w:pStyle w:val="Heading1"/>
      </w:pPr>
      <w:r>
        <w:t>1. Messmodul</w:t>
      </w:r>
    </w:p>
    <w:p>
      <w:pPr>
        <w:widowControl/>
        <w:jc w:val="both"/>
      </w:pPr>
      <w:r>
        <w:t>Das LM-4 besteht aus zugekauftem Sensorkopf, industriellem Datenlogger, vorkonfigurierter Mobilfunkkarte und einem im Büro gefertigten Gehäuse. Kalibrierung und Montage erfolgen projektbezogen. Der Einkaufspreis der Komponenten liegt je nach Sensor zwischen 610 und 880 EUR; der Listenverkaufspreis beträgt 1890 EUR netto.</w:t>
      </w:r>
    </w:p>
    <w:p>
      <w:pPr>
        <w:widowControl/>
        <w:jc w:val="both"/>
      </w:pPr>
      <w:r>
        <w:t>Im Jahr 2025 wurden 64 Module eingekauft oder montiert. 18 wurden an zwei Ingenieurbüros verkauft, neun an die Stadtwerke Neuwied vermietet und weitere Module in eigenen Monitoringprojekten eingesetzt. Rückläufer werden geprüft und teilweise erneut ausgegeben.</w:t>
      </w:r>
    </w:p>
    <w:p>
      <w:pPr>
        <w:pStyle w:val="Heading1"/>
      </w:pPr>
      <w:r>
        <w:t>2. Software und Auswertung</w:t>
      </w:r>
    </w:p>
    <w:p>
      <w:pPr>
        <w:widowControl/>
        <w:jc w:val="both"/>
      </w:pPr>
      <w:r>
        <w:t>SpanCheck importiert Rohdaten, erzeugt Schwellenwertmeldungen und stellt Diagramme bereit. Die Programmierung stammt überwiegend von Codehafen UG auf Grundlage eines Lastenhefts von Eva Langen. Das Büro vergibt Jahreszugänge für 960 EUR je Nutzer. Ein Zugang umfasst Support per E-Mail, aber keine fachliche Bewertung der Messkurven.</w:t>
      </w:r>
    </w:p>
    <w:p>
      <w:pPr>
        <w:widowControl/>
        <w:jc w:val="both"/>
      </w:pPr>
      <w:r>
        <w:t>Für Tragwerksgutachten werden Messdaten erst nach Sichtung von Bauunterlagen und Randbedingungen verwendet. Die Softwareausgabe trägt den Hinweis Datenreport; der von Eva Langen unterschriebene Bericht trägt die Bezeichnung fachtechnische Stellungnahme.</w:t>
      </w:r>
    </w:p>
    <w:p/>
    <w:p>
      <w:r>
        <w:rPr>
          <w:b/>
        </w:rPr>
        <w:t>Eva Langen</w:t>
      </w:r>
    </w:p>
    <w:p>
      <w:r>
        <w:t>Inhaberin</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Langen Tragwerk und Monitoring  |  Messsystem SpanCheck / LM-4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1696F"/>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01696F"/>
              <w:sz w:val="25"/>
            </w:rPr>
            <w:t>Langen Tragwerk und Monitoring</w:t>
          </w:r>
          <w:r>
            <w:rPr>
              <w:rFonts w:ascii="Arial" w:hAnsi="Arial"/>
              <w:color w:val="5C6266"/>
              <w:sz w:val="17"/>
            </w:rPr>
            <w:br/>
            <w:t>Messsystem SpanCheck / LM-4</w:t>
          </w:r>
        </w:p>
      </w:tc>
      <w:tc>
        <w:tcPr>
          <w:tcW w:type="dxa" w:w="3742"/>
        </w:tcPr>
        <w:p>
          <w:pPr>
            <w:spacing w:after="0"/>
            <w:jc w:val="right"/>
          </w:pPr>
          <w:r>
            <w:rPr>
              <w:rFonts w:ascii="Arial" w:hAnsi="Arial"/>
              <w:color w:val="5C6266"/>
              <w:sz w:val="15"/>
            </w:rPr>
            <w:t>Casinostraße 38 · 56068 Koblenz</w:t>
            <w:br/>
            <w:t>Telefon 0261 973 42 10 · planung@langen-tragwerk.de</w:t>
            <w:br/>
            <w:t>Steuernummer 22/118/08741 · IBAN DE45 5705 0120 0048 1192 31</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1696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1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