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Prüfungsanordnung Küstenklar Gebäudeservice e. K.</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Aktenzeichen</w:t>
            </w:r>
          </w:p>
        </w:tc>
        <w:tc>
          <w:tcPr>
            <w:tcW w:type="dxa" w:w="7313"/>
            <w:vAlign w:val="top"/>
          </w:tcPr>
          <w:p>
            <w:pPr>
              <w:spacing w:after="20"/>
            </w:pPr>
            <w:r>
              <w:rPr>
                <w:rFonts w:ascii="Arial" w:hAnsi="Arial"/>
                <w:sz w:val="18"/>
              </w:rPr>
              <w:t>LSt-079/214/06618-2026/44</w:t>
            </w:r>
          </w:p>
        </w:tc>
      </w:tr>
      <w:tr>
        <w:tc>
          <w:tcPr>
            <w:tcW w:type="dxa" w:w="1928"/>
            <w:vAlign w:val="top"/>
          </w:tcPr>
          <w:p>
            <w:pPr>
              <w:spacing w:after="20"/>
            </w:pPr>
            <w:r>
              <w:rPr>
                <w:rFonts w:ascii="Arial" w:hAnsi="Arial"/>
                <w:b/>
                <w:color w:val="5C6266"/>
                <w:sz w:val="17"/>
              </w:rPr>
              <w:t>Zeitraum</w:t>
            </w:r>
          </w:p>
        </w:tc>
        <w:tc>
          <w:tcPr>
            <w:tcW w:type="dxa" w:w="7313"/>
            <w:vAlign w:val="top"/>
          </w:tcPr>
          <w:p>
            <w:pPr>
              <w:spacing w:after="20"/>
            </w:pPr>
            <w:r>
              <w:rPr>
                <w:rFonts w:ascii="Arial" w:hAnsi="Arial"/>
                <w:sz w:val="18"/>
              </w:rPr>
              <w:t>01.01.2024 bis 31.12.2025</w:t>
            </w:r>
          </w:p>
        </w:tc>
      </w:tr>
      <w:tr>
        <w:tc>
          <w:tcPr>
            <w:tcW w:type="dxa" w:w="1928"/>
            <w:vAlign w:val="top"/>
          </w:tcPr>
          <w:p>
            <w:pPr>
              <w:spacing w:after="20"/>
            </w:pPr>
            <w:r>
              <w:rPr>
                <w:rFonts w:ascii="Arial" w:hAnsi="Arial"/>
                <w:b/>
                <w:color w:val="5C6266"/>
                <w:sz w:val="17"/>
              </w:rPr>
              <w:t>Beginn</w:t>
            </w:r>
          </w:p>
        </w:tc>
        <w:tc>
          <w:tcPr>
            <w:tcW w:type="dxa" w:w="7313"/>
            <w:vAlign w:val="top"/>
          </w:tcPr>
          <w:p>
            <w:pPr>
              <w:spacing w:after="20"/>
            </w:pPr>
            <w:r>
              <w:rPr>
                <w:rFonts w:ascii="Arial" w:hAnsi="Arial"/>
                <w:sz w:val="18"/>
              </w:rPr>
              <w:t>20.08.2026, 09:00 Uhr</w:t>
            </w:r>
          </w:p>
        </w:tc>
      </w:tr>
      <w:tr>
        <w:tc>
          <w:tcPr>
            <w:tcW w:type="dxa" w:w="1928"/>
            <w:vAlign w:val="top"/>
          </w:tcPr>
          <w:p>
            <w:pPr>
              <w:spacing w:after="20"/>
            </w:pPr>
            <w:r>
              <w:rPr>
                <w:rFonts w:ascii="Arial" w:hAnsi="Arial"/>
                <w:b/>
                <w:color w:val="5C6266"/>
                <w:sz w:val="17"/>
              </w:rPr>
              <w:t>Prüfer</w:t>
            </w:r>
          </w:p>
        </w:tc>
        <w:tc>
          <w:tcPr>
            <w:tcW w:type="dxa" w:w="7313"/>
            <w:vAlign w:val="top"/>
          </w:tcPr>
          <w:p>
            <w:pPr>
              <w:spacing w:after="20"/>
            </w:pPr>
            <w:r>
              <w:rPr>
                <w:rFonts w:ascii="Arial" w:hAnsi="Arial"/>
                <w:sz w:val="18"/>
              </w:rPr>
              <w:t>Steueramtmann Olaf Mewes</w:t>
            </w:r>
          </w:p>
        </w:tc>
      </w:tr>
    </w:tbl>
    <w:p>
      <w:pPr>
        <w:spacing w:after="40"/>
      </w:pPr>
    </w:p>
    <w:p>
      <w:pPr>
        <w:pStyle w:val="Heading1"/>
      </w:pPr>
      <w:r>
        <w:t>1. Gegenstand</w:t>
      </w:r>
    </w:p>
    <w:p>
      <w:pPr>
        <w:widowControl/>
        <w:jc w:val="both"/>
      </w:pPr>
      <w:r>
        <w:t>Die Prüfung umfasst Einbehaltung und Abführung der Lohnsteuer einschließlich pauschal besteuerter Bezüge. Bereitzuhalten sind Lohnkonten, Arbeitsverträge, Stunden- und Einsatzpläne, Reisekosten, Fahrzeugunterlagen, Tankkarten, Gutscheinlisten und Vereinbarungen über die Wohnung in Warnemünde.</w:t>
      </w:r>
    </w:p>
    <w:p>
      <w:pPr>
        <w:widowControl/>
        <w:jc w:val="both"/>
      </w:pPr>
      <w:r>
        <w:t>Nach den Buchungstexten wurden monatlich Verpflegungspauschalen an mehrere Arbeitnehmer gezahlt. Ferner wurden Kosten der Wohnung Am Strom 44 und Zahlungen an Leonhard Brück erfasst. Bitte erläutern Sie den jeweiligen betrieblichen Anlass.</w:t>
      </w:r>
    </w:p>
    <w:p>
      <w:pPr>
        <w:pStyle w:val="Heading1"/>
      </w:pPr>
      <w:r>
        <w:t>2. Elektronische Daten</w:t>
      </w:r>
    </w:p>
    <w:p>
      <w:pPr>
        <w:widowControl/>
        <w:jc w:val="both"/>
      </w:pPr>
      <w:r>
        <w:t>Die Lohnbuchhaltung ist als Export mit Stammdaten, Abrechnungen und Korrekturläufen zu übergeben. Für die Transporter HRO-KK 71 und HRO-KK 72 werden Fahrten- und Schlüsselunterlagen sowie Tankkartenabrechnungen benötigt.</w:t>
      </w:r>
    </w:p>
    <w:p>
      <w:pPr>
        <w:widowControl/>
        <w:jc w:val="both"/>
      </w:pPr>
      <w:r>
        <w:t>Der Prüfungsbeginn gilt nicht als Aussage zu einzelnen Sachverhalten. Rückfragen können vorab schriftlich unter Angabe des Aktenzeichens eingereicht werden.</w:t>
      </w:r>
    </w:p>
    <w:p/>
    <w:p>
      <w:r>
        <w:rPr>
          <w:b/>
        </w:rPr>
        <w:t>Olaf Mewes</w:t>
      </w:r>
    </w:p>
    <w:p>
      <w:r>
        <w:t>Steueramtmann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Finanzamt Rostock  |  Lohnsteuer-Außenprüfung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Finanzamt Rostock</w:t>
          </w:r>
          <w:r>
            <w:rPr>
              <w:rFonts w:ascii="Arial" w:hAnsi="Arial"/>
              <w:color w:val="5C6266"/>
              <w:sz w:val="17"/>
            </w:rPr>
            <w:br/>
            <w:t>Lohnsteuer-Außenprüfung</w:t>
          </w:r>
        </w:p>
      </w:tc>
      <w:tc>
        <w:tcPr>
          <w:tcW w:type="dxa" w:w="3742"/>
        </w:tcPr>
        <w:p>
          <w:pPr>
            <w:spacing w:after="0"/>
            <w:jc w:val="right"/>
          </w:pPr>
          <w:r>
            <w:rPr>
              <w:rFonts w:ascii="Arial" w:hAnsi="Arial"/>
              <w:color w:val="5C6266"/>
              <w:sz w:val="15"/>
            </w:rPr>
            <w:t>Möllner Straße 13 · 18109 Rostock</w:t>
            <w:br/>
            <w:t>Telefon 0381 128 0 · Fax 0381 128 2190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